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Ids.xml" ContentType="application/vnd.openxmlformats-officedocument.wordprocessingml.commentsId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6C7D1" w14:textId="77777777" w:rsidR="008D0F16" w:rsidRPr="00A33A28" w:rsidRDefault="008D0F16" w:rsidP="008D0F16">
      <w:pPr>
        <w:spacing w:after="0" w:line="240" w:lineRule="auto"/>
        <w:jc w:val="center"/>
        <w:rPr>
          <w:rFonts w:ascii="Times New Roman" w:eastAsia="Times New Roman" w:hAnsi="Times New Roman" w:cs="Times New Roman"/>
          <w:b/>
          <w:sz w:val="24"/>
          <w:szCs w:val="24"/>
          <w:lang w:eastAsia="sk-SK"/>
        </w:rPr>
      </w:pPr>
      <w:r w:rsidRPr="00A33A28">
        <w:rPr>
          <w:rFonts w:ascii="Times New Roman" w:eastAsia="Times New Roman" w:hAnsi="Times New Roman" w:cs="Times New Roman"/>
          <w:b/>
          <w:sz w:val="24"/>
          <w:szCs w:val="24"/>
          <w:lang w:eastAsia="sk-SK"/>
        </w:rPr>
        <w:t>Predkladacia správa</w:t>
      </w:r>
    </w:p>
    <w:p w14:paraId="3BBC756B" w14:textId="77777777" w:rsidR="008D0F16" w:rsidRPr="00A33A28" w:rsidRDefault="008D0F16" w:rsidP="008D0F16">
      <w:pPr>
        <w:spacing w:after="0" w:line="240" w:lineRule="auto"/>
        <w:rPr>
          <w:rFonts w:ascii="Times New Roman" w:eastAsia="Times New Roman" w:hAnsi="Times New Roman" w:cs="Times New Roman"/>
          <w:b/>
          <w:sz w:val="24"/>
          <w:szCs w:val="24"/>
          <w:lang w:eastAsia="sk-SK"/>
        </w:rPr>
      </w:pPr>
    </w:p>
    <w:p w14:paraId="47F15134" w14:textId="182B4E14" w:rsidR="008D0F16" w:rsidRPr="00A03707" w:rsidRDefault="008D0F16" w:rsidP="008D0F16">
      <w:pPr>
        <w:spacing w:before="120" w:after="120" w:line="240" w:lineRule="auto"/>
        <w:ind w:firstLine="567"/>
        <w:jc w:val="both"/>
        <w:rPr>
          <w:rFonts w:ascii="Times New Roman" w:eastAsia="Batang" w:hAnsi="Times New Roman" w:cs="Times New Roman"/>
          <w:bCs/>
          <w:sz w:val="24"/>
          <w:szCs w:val="24"/>
          <w:lang w:eastAsia="sk-SK"/>
        </w:rPr>
      </w:pPr>
      <w:r w:rsidRPr="00A03707">
        <w:rPr>
          <w:rFonts w:ascii="Times New Roman" w:eastAsia="Times New Roman" w:hAnsi="Times New Roman" w:cs="Times New Roman"/>
          <w:bCs/>
          <w:sz w:val="24"/>
          <w:szCs w:val="24"/>
          <w:lang w:eastAsia="sk-SK"/>
        </w:rPr>
        <w:t>„Správu o stave podnikateľského prostredia v Slovenskej republike“ (ďalej len „správa“) predkladá minister hospodárstva SR na základe bodu B.1 uznesenia vlády SR č. 792/2002 k </w:t>
      </w:r>
      <w:r w:rsidRPr="00A03707">
        <w:rPr>
          <w:rFonts w:ascii="Times New Roman" w:eastAsia="Times New Roman" w:hAnsi="Times New Roman" w:cs="Times New Roman"/>
          <w:sz w:val="24"/>
          <w:szCs w:val="24"/>
          <w:lang w:eastAsia="sk-SK"/>
        </w:rPr>
        <w:t xml:space="preserve">analýze stavu podnikateľského prostredia v SR v znení bodu B.1 uznesenia vlády SR </w:t>
      </w:r>
      <w:r w:rsidR="00BB4E3D">
        <w:rPr>
          <w:rFonts w:ascii="Times New Roman" w:eastAsia="Times New Roman" w:hAnsi="Times New Roman" w:cs="Times New Roman"/>
          <w:sz w:val="24"/>
          <w:szCs w:val="24"/>
          <w:lang w:eastAsia="sk-SK"/>
        </w:rPr>
        <w:br/>
      </w:r>
      <w:r w:rsidRPr="00A03707">
        <w:rPr>
          <w:rFonts w:ascii="Times New Roman" w:eastAsia="Times New Roman" w:hAnsi="Times New Roman" w:cs="Times New Roman"/>
          <w:sz w:val="24"/>
          <w:szCs w:val="24"/>
          <w:lang w:eastAsia="sk-SK"/>
        </w:rPr>
        <w:t xml:space="preserve">č. 27/2017 a na základe bodu B.35 uznesenia vlády SR č. 327/2017 a bodu B.1 uznesenia vlády SR č. 32/2018. </w:t>
      </w:r>
      <w:r w:rsidR="00BB4E3D">
        <w:rPr>
          <w:rFonts w:ascii="Times New Roman" w:eastAsia="Times New Roman" w:hAnsi="Times New Roman" w:cs="Times New Roman"/>
          <w:sz w:val="24"/>
          <w:szCs w:val="24"/>
          <w:lang w:eastAsia="sk-SK"/>
        </w:rPr>
        <w:t xml:space="preserve">Materiál, doplnený o návrh uznesenia, </w:t>
      </w:r>
      <w:r w:rsidRPr="00A03707">
        <w:rPr>
          <w:rFonts w:ascii="Times New Roman" w:eastAsia="Times New Roman" w:hAnsi="Times New Roman" w:cs="Times New Roman"/>
          <w:sz w:val="24"/>
          <w:szCs w:val="24"/>
          <w:lang w:eastAsia="sk-SK"/>
        </w:rPr>
        <w:t xml:space="preserve">je </w:t>
      </w:r>
      <w:r w:rsidR="00BB4E3D">
        <w:rPr>
          <w:rFonts w:ascii="Times New Roman" w:eastAsia="Times New Roman" w:hAnsi="Times New Roman" w:cs="Times New Roman"/>
          <w:sz w:val="24"/>
          <w:szCs w:val="24"/>
          <w:lang w:eastAsia="sk-SK"/>
        </w:rPr>
        <w:t xml:space="preserve">opätovne prekladaný </w:t>
      </w:r>
      <w:r w:rsidRPr="00A03707">
        <w:rPr>
          <w:rFonts w:ascii="Times New Roman" w:eastAsia="Times New Roman" w:hAnsi="Times New Roman" w:cs="Times New Roman"/>
          <w:sz w:val="24"/>
          <w:szCs w:val="24"/>
          <w:lang w:eastAsia="sk-SK"/>
        </w:rPr>
        <w:t xml:space="preserve">na rokovanie vlády SR </w:t>
      </w:r>
      <w:r w:rsidRPr="00A03707">
        <w:rPr>
          <w:rFonts w:ascii="Times New Roman" w:eastAsia="Batang" w:hAnsi="Times New Roman" w:cs="Times New Roman"/>
          <w:bCs/>
          <w:sz w:val="24"/>
          <w:szCs w:val="24"/>
          <w:lang w:eastAsia="sk-SK"/>
        </w:rPr>
        <w:t>ako riadny bod rokovania.</w:t>
      </w:r>
    </w:p>
    <w:p w14:paraId="0FC50EBC" w14:textId="77777777" w:rsidR="008D0F16" w:rsidRPr="00A33A28" w:rsidRDefault="008D0F16" w:rsidP="008D0F16">
      <w:pPr>
        <w:autoSpaceDE w:val="0"/>
        <w:autoSpaceDN w:val="0"/>
        <w:adjustRightInd w:val="0"/>
        <w:spacing w:after="120" w:line="240" w:lineRule="auto"/>
        <w:ind w:firstLine="567"/>
        <w:jc w:val="both"/>
        <w:rPr>
          <w:rFonts w:ascii="Times New Roman" w:eastAsia="Batang" w:hAnsi="Times New Roman" w:cs="Times New Roman"/>
          <w:color w:val="000000"/>
          <w:sz w:val="24"/>
          <w:szCs w:val="24"/>
        </w:rPr>
      </w:pPr>
      <w:r w:rsidRPr="00A33A28">
        <w:rPr>
          <w:rFonts w:ascii="Times New Roman" w:eastAsia="Batang" w:hAnsi="Times New Roman" w:cs="Times New Roman"/>
          <w:color w:val="000000"/>
          <w:sz w:val="24"/>
          <w:szCs w:val="24"/>
        </w:rPr>
        <w:t>Cieľom materiálu je charakterizovať stav a vývoj podnikateľského prostredia v Slovenskej republike (SR) v roku 2017 na základe údajov dostupných k 31. decembru 2017 aktualizovaných o najnovšie štatistické ukazovatele k 5. marcu 2018.</w:t>
      </w:r>
    </w:p>
    <w:p w14:paraId="15D309C8" w14:textId="77777777" w:rsidR="008D0F16" w:rsidRPr="00A33A28" w:rsidRDefault="008D0F16" w:rsidP="008D0F16">
      <w:pPr>
        <w:autoSpaceDE w:val="0"/>
        <w:autoSpaceDN w:val="0"/>
        <w:adjustRightInd w:val="0"/>
        <w:spacing w:after="120" w:line="240" w:lineRule="auto"/>
        <w:ind w:firstLine="567"/>
        <w:jc w:val="both"/>
        <w:rPr>
          <w:rFonts w:ascii="Times New Roman" w:eastAsia="Times New Roman" w:hAnsi="Times New Roman" w:cs="Times New Roman"/>
          <w:sz w:val="24"/>
          <w:szCs w:val="24"/>
        </w:rPr>
      </w:pPr>
      <w:r w:rsidRPr="00A33A28">
        <w:rPr>
          <w:rFonts w:ascii="Times New Roman" w:eastAsia="Batang" w:hAnsi="Times New Roman" w:cs="Times New Roman"/>
          <w:color w:val="000000"/>
          <w:sz w:val="24"/>
          <w:szCs w:val="24"/>
        </w:rPr>
        <w:t xml:space="preserve">Správa vychádza z porovnania </w:t>
      </w:r>
      <w:r w:rsidRPr="00A33A28">
        <w:rPr>
          <w:rFonts w:ascii="Times New Roman" w:eastAsia="Times New Roman" w:hAnsi="Times New Roman" w:cs="Times New Roman"/>
          <w:color w:val="000000"/>
          <w:sz w:val="24"/>
          <w:szCs w:val="24"/>
        </w:rPr>
        <w:t>výsledkov pravidelných hodnotení kvality podnikateľského prostredia krajín sveta, t. j. Doing Business 2018</w:t>
      </w:r>
      <w:r w:rsidRPr="00A33A28">
        <w:rPr>
          <w:rFonts w:ascii="Times New Roman" w:eastAsia="Batang" w:hAnsi="Times New Roman" w:cs="Times New Roman"/>
          <w:color w:val="000000"/>
          <w:sz w:val="24"/>
          <w:szCs w:val="24"/>
        </w:rPr>
        <w:t xml:space="preserve"> </w:t>
      </w:r>
      <w:r w:rsidRPr="00A33A28">
        <w:rPr>
          <w:rFonts w:ascii="Times New Roman" w:eastAsia="Times New Roman" w:hAnsi="Times New Roman" w:cs="Times New Roman"/>
          <w:color w:val="000000"/>
          <w:sz w:val="24"/>
          <w:szCs w:val="24"/>
        </w:rPr>
        <w:t xml:space="preserve">a The Global Competitiveness Report WEF 2017. Obsahuje aj informáciu o kvalite podnikateľského prostredia meranej prostredníctvom Globálneho monitoringu podnikania, tzv. prieskumu GEM, zhodnotenie investičného prostredia na Slovensku a vybrané aktivity MH SR v oblasti skvalitňovania podnikateľského prostredia – hodnotenie plnenia súboru 35 opatrení na zlepšenie podnikateľského prostredia </w:t>
      </w:r>
      <w:r w:rsidRPr="00A33A28">
        <w:rPr>
          <w:rFonts w:ascii="Times New Roman" w:eastAsia="Times New Roman" w:hAnsi="Times New Roman" w:cs="Times New Roman"/>
          <w:sz w:val="24"/>
          <w:szCs w:val="24"/>
        </w:rPr>
        <w:t>prijatých uznesením vlády SR č. 327/2017, ktorých  termín splatnosti bol stanovený ku koncu roka 2017. Z tohto dôvodu bol posunutý termín predloženia správy na rokovanie vlády SR každoročne k 30. marcu.</w:t>
      </w:r>
    </w:p>
    <w:p w14:paraId="5C2AFC12" w14:textId="77777777" w:rsidR="008D0F16" w:rsidRPr="00A33A28" w:rsidRDefault="008D0F16" w:rsidP="008D0F16">
      <w:pPr>
        <w:autoSpaceDE w:val="0"/>
        <w:autoSpaceDN w:val="0"/>
        <w:adjustRightInd w:val="0"/>
        <w:spacing w:after="120" w:line="240" w:lineRule="auto"/>
        <w:ind w:firstLine="567"/>
        <w:jc w:val="both"/>
        <w:rPr>
          <w:rFonts w:ascii="Times New Roman" w:eastAsia="Times New Roman" w:hAnsi="Times New Roman" w:cs="Times New Roman"/>
          <w:sz w:val="24"/>
          <w:szCs w:val="24"/>
        </w:rPr>
      </w:pPr>
      <w:r w:rsidRPr="00A33A28">
        <w:rPr>
          <w:rFonts w:ascii="Times New Roman" w:eastAsia="Times New Roman" w:hAnsi="Times New Roman" w:cs="Times New Roman"/>
          <w:sz w:val="24"/>
          <w:szCs w:val="24"/>
        </w:rPr>
        <w:t xml:space="preserve">Materiál poskytuje tiež informáciu o dosiahnutom  pokroku v agende lepšej regulácie, ako aj zhodnotenie materiálov predkladaných na rokovanie vlády SR z pohľadu procesu posudzovania vybraných vplyvov podľa Jednotnej metodiky na posudzovanie vybraných vplyvov a zhodnotenie princípov Európskej iniciatívy Small Business Act, </w:t>
      </w:r>
      <w:r w:rsidRPr="00A33A28">
        <w:rPr>
          <w:rFonts w:ascii="Times New Roman" w:eastAsia="Times New Roman" w:hAnsi="Times New Roman" w:cs="Times New Roman"/>
          <w:sz w:val="24"/>
          <w:szCs w:val="24"/>
          <w:lang w:eastAsia="sk-SK"/>
        </w:rPr>
        <w:t>ktoré na základe svojich kompetencií v oblasti podpory rozvoja a rastu malého a stredného podnikania, vypracovala Slovak Business Agency (ďalej len „SBA“)</w:t>
      </w:r>
      <w:r w:rsidRPr="00A33A28">
        <w:rPr>
          <w:rFonts w:ascii="Times New Roman" w:eastAsia="Times New Roman" w:hAnsi="Times New Roman" w:cs="Times New Roman"/>
          <w:sz w:val="24"/>
          <w:szCs w:val="24"/>
        </w:rPr>
        <w:t>. Príloha materiálu obsahuje legislatívne zmeny v prostredí účinné od roku 2017, ktoré sú aktuálne pre podnikateľov.</w:t>
      </w:r>
    </w:p>
    <w:p w14:paraId="5E185E9B" w14:textId="7615A30F" w:rsidR="008D0F16" w:rsidRDefault="008D0F16" w:rsidP="008C558F">
      <w:pPr>
        <w:autoSpaceDE w:val="0"/>
        <w:autoSpaceDN w:val="0"/>
        <w:adjustRightInd w:val="0"/>
        <w:spacing w:after="120" w:line="240" w:lineRule="auto"/>
        <w:ind w:firstLine="567"/>
        <w:jc w:val="both"/>
        <w:rPr>
          <w:rFonts w:ascii="Times New Roman" w:eastAsia="Times New Roman" w:hAnsi="Times New Roman" w:cs="Times New Roman"/>
          <w:sz w:val="24"/>
          <w:szCs w:val="24"/>
        </w:rPr>
      </w:pPr>
      <w:r w:rsidRPr="00A33A28">
        <w:rPr>
          <w:rFonts w:ascii="Times New Roman" w:eastAsia="Times New Roman" w:hAnsi="Times New Roman" w:cs="Times New Roman"/>
          <w:sz w:val="24"/>
          <w:szCs w:val="24"/>
        </w:rPr>
        <w:t>Z hľadiska medzinárodnej komparácie SR zaznamenala mierne zhoršenie svojho postavenia v rebríčku Doing Business, kde sa z 33. miesta posunula na 39. miesto,  v prieskume konkurencieschopnosti Svetového ekonomického fóra sa už druhýkrát po sebe polepšila zo 65. na 59. miesto a podľa výsledkov prieskumu GEM a hodnotení zo strany slovenských podnikateľov možno konštatovať mierne zlepšenie v niektorých vybraných indikátoroch (napr. financovanie alebo vzdelanie), no aj mierne zhoršenie (napr. vládne politiky, či programy).</w:t>
      </w:r>
      <w:r w:rsidR="008C558F">
        <w:rPr>
          <w:rFonts w:ascii="Times New Roman" w:eastAsia="Times New Roman" w:hAnsi="Times New Roman" w:cs="Times New Roman"/>
          <w:sz w:val="24"/>
          <w:szCs w:val="24"/>
        </w:rPr>
        <w:t xml:space="preserve"> </w:t>
      </w:r>
      <w:r w:rsidRPr="00A33A28">
        <w:rPr>
          <w:rFonts w:ascii="Times New Roman" w:eastAsia="Times New Roman" w:hAnsi="Times New Roman" w:cs="Times New Roman"/>
          <w:sz w:val="24"/>
          <w:szCs w:val="24"/>
        </w:rPr>
        <w:t>Materiál je doplnený o analýzu postavenia SR vo vybraných medzinárodných hodnoteniach podnikateľského prostredia</w:t>
      </w:r>
      <w:r w:rsidR="008C558F">
        <w:rPr>
          <w:rFonts w:ascii="Times New Roman" w:eastAsia="Times New Roman" w:hAnsi="Times New Roman" w:cs="Times New Roman"/>
          <w:sz w:val="24"/>
          <w:szCs w:val="24"/>
        </w:rPr>
        <w:t>.</w:t>
      </w:r>
      <w:r w:rsidRPr="00A33A28">
        <w:rPr>
          <w:rFonts w:ascii="Times New Roman" w:eastAsia="Times New Roman" w:hAnsi="Times New Roman" w:cs="Times New Roman"/>
          <w:sz w:val="24"/>
          <w:szCs w:val="24"/>
        </w:rPr>
        <w:t xml:space="preserve"> </w:t>
      </w:r>
    </w:p>
    <w:p w14:paraId="67F23EF1" w14:textId="77777777" w:rsidR="008D0F16" w:rsidRPr="00A33A28" w:rsidRDefault="008D0F16" w:rsidP="008D0F16">
      <w:pPr>
        <w:autoSpaceDE w:val="0"/>
        <w:autoSpaceDN w:val="0"/>
        <w:adjustRightInd w:val="0"/>
        <w:spacing w:after="120" w:line="240" w:lineRule="auto"/>
        <w:ind w:firstLine="567"/>
        <w:jc w:val="both"/>
        <w:rPr>
          <w:rFonts w:ascii="Times New Roman" w:eastAsia="Times New Roman" w:hAnsi="Times New Roman" w:cs="Times New Roman"/>
          <w:sz w:val="24"/>
          <w:szCs w:val="24"/>
        </w:rPr>
      </w:pPr>
      <w:r w:rsidRPr="00A33A28">
        <w:rPr>
          <w:rFonts w:ascii="Times New Roman" w:eastAsia="Times New Roman" w:hAnsi="Times New Roman" w:cs="Times New Roman"/>
          <w:sz w:val="24"/>
          <w:szCs w:val="24"/>
        </w:rPr>
        <w:t>Úroveň kvality podnikateľského prostredia podľa hodnotení významne ovplyvňujú prierezovo aj oblasti, ktoré kompetenčne nespadajú pod ministerstvo hospodárstva, napríklad vymožiteľnosť práva, alebo boj proti korupcii. MH SR preto pracuje na koordinácii príslušných orgánov štátnej správy a jednotlivých inštitúcií, predovšetk</w:t>
      </w:r>
      <w:bookmarkStart w:id="0" w:name="_GoBack"/>
      <w:bookmarkEnd w:id="0"/>
      <w:r w:rsidRPr="00A33A28">
        <w:rPr>
          <w:rFonts w:ascii="Times New Roman" w:eastAsia="Times New Roman" w:hAnsi="Times New Roman" w:cs="Times New Roman"/>
          <w:sz w:val="24"/>
          <w:szCs w:val="24"/>
        </w:rPr>
        <w:t>ým v spolupráci s MF SR, MS SR, MDV SR a MPSVR SR.</w:t>
      </w:r>
    </w:p>
    <w:p w14:paraId="53658D33" w14:textId="77777777" w:rsidR="008D0F16" w:rsidRPr="00A33A28" w:rsidRDefault="008D0F16" w:rsidP="008D0F16">
      <w:pPr>
        <w:autoSpaceDE w:val="0"/>
        <w:autoSpaceDN w:val="0"/>
        <w:adjustRightInd w:val="0"/>
        <w:spacing w:after="120" w:line="240" w:lineRule="auto"/>
        <w:ind w:firstLine="567"/>
        <w:jc w:val="both"/>
        <w:rPr>
          <w:rFonts w:ascii="Times New Roman" w:eastAsia="Times New Roman" w:hAnsi="Times New Roman" w:cs="Times New Roman"/>
          <w:sz w:val="24"/>
          <w:szCs w:val="24"/>
        </w:rPr>
      </w:pPr>
      <w:r w:rsidRPr="00A33A28">
        <w:rPr>
          <w:rFonts w:ascii="Times New Roman" w:eastAsia="Times New Roman" w:hAnsi="Times New Roman" w:cs="Times New Roman"/>
          <w:sz w:val="24"/>
          <w:szCs w:val="24"/>
        </w:rPr>
        <w:t>Zlepšovať podnikateľské prostredie aj nad rámec uvedených medzinárodných hodnotení ostáva ambíciou MH SR aj naďalej a okrem toho sa MH SR plánuje zamerať na prípravu a schválenie ďalších systematických opatrení v súlade so stratégiou lepšej regulácie RIA 2020. V súčasnosti  MH SR pripravuje ďalší, v poradí už druhý, antibyrokratický súbor opatrení, ktoré budú znamenať systematické zmeny na zlepšovanie podnikateľského prostredia.</w:t>
      </w:r>
    </w:p>
    <w:p w14:paraId="52B6BCD4" w14:textId="6454E332" w:rsidR="008D5006" w:rsidRPr="00477AFC" w:rsidRDefault="008D0F16" w:rsidP="00534EC4">
      <w:pPr>
        <w:spacing w:after="120" w:line="240" w:lineRule="auto"/>
        <w:ind w:firstLine="709"/>
        <w:jc w:val="both"/>
        <w:rPr>
          <w:rFonts w:ascii="Times New Roman" w:eastAsia="Times New Roman" w:hAnsi="Times New Roman" w:cs="Times New Roman"/>
          <w:sz w:val="24"/>
          <w:szCs w:val="24"/>
        </w:rPr>
      </w:pPr>
      <w:r w:rsidRPr="00A33A28">
        <w:rPr>
          <w:rFonts w:ascii="Times New Roman" w:eastAsia="Times New Roman" w:hAnsi="Times New Roman" w:cs="Times New Roman"/>
          <w:sz w:val="24"/>
          <w:szCs w:val="24"/>
        </w:rPr>
        <w:t>Materiál nebol predmetom predbežného pripomienkového konania z</w:t>
      </w:r>
      <w:r w:rsidR="00534EC4">
        <w:rPr>
          <w:rFonts w:ascii="Times New Roman" w:eastAsia="Times New Roman" w:hAnsi="Times New Roman" w:cs="Times New Roman"/>
          <w:sz w:val="24"/>
          <w:szCs w:val="24"/>
        </w:rPr>
        <w:t> </w:t>
      </w:r>
      <w:r w:rsidRPr="00A33A28">
        <w:rPr>
          <w:rFonts w:ascii="Times New Roman" w:eastAsia="Times New Roman" w:hAnsi="Times New Roman" w:cs="Times New Roman"/>
          <w:sz w:val="24"/>
          <w:szCs w:val="24"/>
        </w:rPr>
        <w:t>dôvodu</w:t>
      </w:r>
      <w:r w:rsidR="00534EC4">
        <w:rPr>
          <w:rFonts w:ascii="Times New Roman" w:eastAsia="Times New Roman" w:hAnsi="Times New Roman" w:cs="Times New Roman"/>
          <w:sz w:val="24"/>
          <w:szCs w:val="24"/>
        </w:rPr>
        <w:t xml:space="preserve">, že ide o informatívny materiál, ktorý nepredpokladá žiadne vplyvy na vybrané oblasti podľa Jednotnej metodiky na posudzovanie vybraných vplyvov. Zároveň nebol ani predmetom medzirezortného pripomienkového konania z dôvodu uplatnenia výnimky podľa čl. 10 ods. 6 Smernice na prípravu a predkladanie materiálov na rokovanie vlády SR. </w:t>
      </w:r>
    </w:p>
    <w:sectPr w:rsidR="008D5006" w:rsidRPr="00477AFC" w:rsidSect="00813413">
      <w:endnotePr>
        <w:numFmt w:val="decimal"/>
      </w:endnotePr>
      <w:pgSz w:w="11906" w:h="16838" w:code="9"/>
      <w:pgMar w:top="851" w:right="1416" w:bottom="851" w:left="1134" w:header="709" w:footer="255" w:gutter="0"/>
      <w:paperSrc w:first="15" w:other="15"/>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EAFE6E" w16cid:durableId="1E500E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681D0" w14:textId="77777777" w:rsidR="00722B0F" w:rsidRDefault="00722B0F">
      <w:pPr>
        <w:spacing w:after="0" w:line="240" w:lineRule="auto"/>
      </w:pPr>
      <w:r>
        <w:separator/>
      </w:r>
    </w:p>
  </w:endnote>
  <w:endnote w:type="continuationSeparator" w:id="0">
    <w:p w14:paraId="27A536F5" w14:textId="77777777" w:rsidR="00722B0F" w:rsidRDefault="00722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A78C9" w14:textId="77777777" w:rsidR="00722B0F" w:rsidRDefault="00722B0F">
      <w:pPr>
        <w:spacing w:after="0" w:line="240" w:lineRule="auto"/>
      </w:pPr>
      <w:r>
        <w:separator/>
      </w:r>
    </w:p>
  </w:footnote>
  <w:footnote w:type="continuationSeparator" w:id="0">
    <w:p w14:paraId="50436558" w14:textId="77777777" w:rsidR="00722B0F" w:rsidRDefault="00722B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D7D73"/>
    <w:multiLevelType w:val="hybridMultilevel"/>
    <w:tmpl w:val="E0B28D26"/>
    <w:lvl w:ilvl="0" w:tplc="F6DC1210">
      <w:start w:val="4"/>
      <w:numFmt w:val="bullet"/>
      <w:lvlText w:val="-"/>
      <w:lvlJc w:val="left"/>
      <w:pPr>
        <w:ind w:left="420" w:hanging="360"/>
      </w:pPr>
      <w:rPr>
        <w:rFonts w:ascii="Times New Roman" w:eastAsia="Times New Roman" w:hAnsi="Times New Roman" w:cs="Times New Roman" w:hint="default"/>
        <w:b/>
        <w:sz w:val="16"/>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1" w15:restartNumberingAfterBreak="0">
    <w:nsid w:val="28685EC1"/>
    <w:multiLevelType w:val="multilevel"/>
    <w:tmpl w:val="13D4ED9C"/>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 w15:restartNumberingAfterBreak="0">
    <w:nsid w:val="29B254E4"/>
    <w:multiLevelType w:val="hybridMultilevel"/>
    <w:tmpl w:val="67F6B064"/>
    <w:lvl w:ilvl="0" w:tplc="4E30F862">
      <w:numFmt w:val="bullet"/>
      <w:lvlText w:val="-"/>
      <w:lvlJc w:val="left"/>
      <w:pPr>
        <w:ind w:left="420" w:hanging="360"/>
      </w:pPr>
      <w:rPr>
        <w:rFonts w:ascii="Times New Roman" w:eastAsiaTheme="minorHAnsi" w:hAnsi="Times New Roman" w:cs="Times New Roman" w:hint="default"/>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3" w15:restartNumberingAfterBreak="0">
    <w:nsid w:val="333C37DF"/>
    <w:multiLevelType w:val="multilevel"/>
    <w:tmpl w:val="0A18A624"/>
    <w:lvl w:ilvl="0">
      <w:start w:val="1"/>
      <w:numFmt w:val="decimal"/>
      <w:lvlText w:val="%1."/>
      <w:lvlJc w:val="left"/>
      <w:pPr>
        <w:ind w:left="502" w:hanging="360"/>
      </w:pPr>
      <w:rPr>
        <w:rFonts w:hint="default"/>
        <w:b w:val="0"/>
      </w:rPr>
    </w:lvl>
    <w:lvl w:ilvl="1">
      <w:start w:val="2"/>
      <w:numFmt w:val="decimal"/>
      <w:lvlText w:val="%1.%2"/>
      <w:lvlJc w:val="left"/>
      <w:pPr>
        <w:ind w:left="1353"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46D579E"/>
    <w:multiLevelType w:val="hybridMultilevel"/>
    <w:tmpl w:val="C6CAAC26"/>
    <w:lvl w:ilvl="0" w:tplc="72A0C582">
      <w:start w:val="1"/>
      <w:numFmt w:val="decimal"/>
      <w:lvlText w:val="%1."/>
      <w:lvlJc w:val="left"/>
      <w:pPr>
        <w:ind w:left="432" w:hanging="360"/>
      </w:pPr>
      <w:rPr>
        <w:rFonts w:hint="default"/>
      </w:rPr>
    </w:lvl>
    <w:lvl w:ilvl="1" w:tplc="041B0019" w:tentative="1">
      <w:start w:val="1"/>
      <w:numFmt w:val="lowerLetter"/>
      <w:lvlText w:val="%2."/>
      <w:lvlJc w:val="left"/>
      <w:pPr>
        <w:ind w:left="1152" w:hanging="360"/>
      </w:pPr>
    </w:lvl>
    <w:lvl w:ilvl="2" w:tplc="041B001B" w:tentative="1">
      <w:start w:val="1"/>
      <w:numFmt w:val="lowerRoman"/>
      <w:lvlText w:val="%3."/>
      <w:lvlJc w:val="right"/>
      <w:pPr>
        <w:ind w:left="1872" w:hanging="180"/>
      </w:pPr>
    </w:lvl>
    <w:lvl w:ilvl="3" w:tplc="041B000F" w:tentative="1">
      <w:start w:val="1"/>
      <w:numFmt w:val="decimal"/>
      <w:lvlText w:val="%4."/>
      <w:lvlJc w:val="left"/>
      <w:pPr>
        <w:ind w:left="2592" w:hanging="360"/>
      </w:pPr>
    </w:lvl>
    <w:lvl w:ilvl="4" w:tplc="041B0019" w:tentative="1">
      <w:start w:val="1"/>
      <w:numFmt w:val="lowerLetter"/>
      <w:lvlText w:val="%5."/>
      <w:lvlJc w:val="left"/>
      <w:pPr>
        <w:ind w:left="3312" w:hanging="360"/>
      </w:pPr>
    </w:lvl>
    <w:lvl w:ilvl="5" w:tplc="041B001B" w:tentative="1">
      <w:start w:val="1"/>
      <w:numFmt w:val="lowerRoman"/>
      <w:lvlText w:val="%6."/>
      <w:lvlJc w:val="right"/>
      <w:pPr>
        <w:ind w:left="4032" w:hanging="180"/>
      </w:pPr>
    </w:lvl>
    <w:lvl w:ilvl="6" w:tplc="041B000F" w:tentative="1">
      <w:start w:val="1"/>
      <w:numFmt w:val="decimal"/>
      <w:lvlText w:val="%7."/>
      <w:lvlJc w:val="left"/>
      <w:pPr>
        <w:ind w:left="4752" w:hanging="360"/>
      </w:pPr>
    </w:lvl>
    <w:lvl w:ilvl="7" w:tplc="041B0019" w:tentative="1">
      <w:start w:val="1"/>
      <w:numFmt w:val="lowerLetter"/>
      <w:lvlText w:val="%8."/>
      <w:lvlJc w:val="left"/>
      <w:pPr>
        <w:ind w:left="5472" w:hanging="360"/>
      </w:pPr>
    </w:lvl>
    <w:lvl w:ilvl="8" w:tplc="041B001B" w:tentative="1">
      <w:start w:val="1"/>
      <w:numFmt w:val="lowerRoman"/>
      <w:lvlText w:val="%9."/>
      <w:lvlJc w:val="right"/>
      <w:pPr>
        <w:ind w:left="6192" w:hanging="180"/>
      </w:pPr>
    </w:lvl>
  </w:abstractNum>
  <w:abstractNum w:abstractNumId="5" w15:restartNumberingAfterBreak="0">
    <w:nsid w:val="4D5875F1"/>
    <w:multiLevelType w:val="hybridMultilevel"/>
    <w:tmpl w:val="EE48FC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7" w15:restartNumberingAfterBreak="0">
    <w:nsid w:val="54C373D2"/>
    <w:multiLevelType w:val="multilevel"/>
    <w:tmpl w:val="C89C8624"/>
    <w:lvl w:ilvl="0">
      <w:start w:val="2"/>
      <w:numFmt w:val="decimal"/>
      <w:lvlText w:val="%1."/>
      <w:lvlJc w:val="left"/>
      <w:pPr>
        <w:ind w:left="720" w:hanging="360"/>
      </w:pPr>
      <w:rPr>
        <w:rFonts w:hint="default"/>
      </w:rPr>
    </w:lvl>
    <w:lvl w:ilvl="1">
      <w:start w:val="1"/>
      <w:numFmt w:val="decimal"/>
      <w:isLgl/>
      <w:lvlText w:val="%1.%2"/>
      <w:lvlJc w:val="left"/>
      <w:pPr>
        <w:ind w:left="702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57824BD1"/>
    <w:multiLevelType w:val="hybridMultilevel"/>
    <w:tmpl w:val="89E82EC4"/>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9" w15:restartNumberingAfterBreak="0">
    <w:nsid w:val="691C275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C9B1391"/>
    <w:multiLevelType w:val="multilevel"/>
    <w:tmpl w:val="EE028530"/>
    <w:lvl w:ilvl="0">
      <w:start w:val="1"/>
      <w:numFmt w:val="decimal"/>
      <w:lvlText w:val="%1."/>
      <w:lvlJc w:val="left"/>
      <w:pPr>
        <w:ind w:left="502" w:hanging="360"/>
      </w:pPr>
      <w:rPr>
        <w:rFonts w:hint="default"/>
        <w:b w:val="0"/>
      </w:rPr>
    </w:lvl>
    <w:lvl w:ilvl="1">
      <w:start w:val="1"/>
      <w:numFmt w:val="decimal"/>
      <w:lvlText w:val="%1.%2"/>
      <w:lvlJc w:val="left"/>
      <w:pPr>
        <w:ind w:left="1440"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7E184174"/>
    <w:multiLevelType w:val="hybridMultilevel"/>
    <w:tmpl w:val="665C46F8"/>
    <w:lvl w:ilvl="0" w:tplc="8F7859F2">
      <w:start w:val="4"/>
      <w:numFmt w:val="bullet"/>
      <w:lvlText w:val="-"/>
      <w:lvlJc w:val="left"/>
      <w:pPr>
        <w:ind w:left="1428" w:hanging="360"/>
      </w:pPr>
      <w:rPr>
        <w:rFonts w:ascii="Times New Roman" w:eastAsia="Times New Roman" w:hAnsi="Times New Roman" w:cs="Times New Roman" w:hint="default"/>
        <w:b/>
        <w:sz w:val="16"/>
      </w:rPr>
    </w:lvl>
    <w:lvl w:ilvl="1" w:tplc="F94EDA32" w:tentative="1">
      <w:start w:val="1"/>
      <w:numFmt w:val="bullet"/>
      <w:lvlText w:val="o"/>
      <w:lvlJc w:val="left"/>
      <w:pPr>
        <w:ind w:left="2148" w:hanging="360"/>
      </w:pPr>
      <w:rPr>
        <w:rFonts w:ascii="Courier New" w:hAnsi="Courier New" w:cs="Courier New" w:hint="default"/>
      </w:rPr>
    </w:lvl>
    <w:lvl w:ilvl="2" w:tplc="5566AA24" w:tentative="1">
      <w:start w:val="1"/>
      <w:numFmt w:val="bullet"/>
      <w:lvlText w:val=""/>
      <w:lvlJc w:val="left"/>
      <w:pPr>
        <w:ind w:left="2868" w:hanging="360"/>
      </w:pPr>
      <w:rPr>
        <w:rFonts w:ascii="Wingdings" w:hAnsi="Wingdings" w:hint="default"/>
      </w:rPr>
    </w:lvl>
    <w:lvl w:ilvl="3" w:tplc="903A73B0" w:tentative="1">
      <w:start w:val="1"/>
      <w:numFmt w:val="bullet"/>
      <w:lvlText w:val=""/>
      <w:lvlJc w:val="left"/>
      <w:pPr>
        <w:ind w:left="3588" w:hanging="360"/>
      </w:pPr>
      <w:rPr>
        <w:rFonts w:ascii="Symbol" w:hAnsi="Symbol" w:hint="default"/>
      </w:rPr>
    </w:lvl>
    <w:lvl w:ilvl="4" w:tplc="9482C648" w:tentative="1">
      <w:start w:val="1"/>
      <w:numFmt w:val="bullet"/>
      <w:lvlText w:val="o"/>
      <w:lvlJc w:val="left"/>
      <w:pPr>
        <w:ind w:left="4308" w:hanging="360"/>
      </w:pPr>
      <w:rPr>
        <w:rFonts w:ascii="Courier New" w:hAnsi="Courier New" w:cs="Courier New" w:hint="default"/>
      </w:rPr>
    </w:lvl>
    <w:lvl w:ilvl="5" w:tplc="42A40CA6" w:tentative="1">
      <w:start w:val="1"/>
      <w:numFmt w:val="bullet"/>
      <w:lvlText w:val=""/>
      <w:lvlJc w:val="left"/>
      <w:pPr>
        <w:ind w:left="5028" w:hanging="360"/>
      </w:pPr>
      <w:rPr>
        <w:rFonts w:ascii="Wingdings" w:hAnsi="Wingdings" w:hint="default"/>
      </w:rPr>
    </w:lvl>
    <w:lvl w:ilvl="6" w:tplc="7BAE607C" w:tentative="1">
      <w:start w:val="1"/>
      <w:numFmt w:val="bullet"/>
      <w:lvlText w:val=""/>
      <w:lvlJc w:val="left"/>
      <w:pPr>
        <w:ind w:left="5748" w:hanging="360"/>
      </w:pPr>
      <w:rPr>
        <w:rFonts w:ascii="Symbol" w:hAnsi="Symbol" w:hint="default"/>
      </w:rPr>
    </w:lvl>
    <w:lvl w:ilvl="7" w:tplc="EF4492B6" w:tentative="1">
      <w:start w:val="1"/>
      <w:numFmt w:val="bullet"/>
      <w:lvlText w:val="o"/>
      <w:lvlJc w:val="left"/>
      <w:pPr>
        <w:ind w:left="6468" w:hanging="360"/>
      </w:pPr>
      <w:rPr>
        <w:rFonts w:ascii="Courier New" w:hAnsi="Courier New" w:cs="Courier New" w:hint="default"/>
      </w:rPr>
    </w:lvl>
    <w:lvl w:ilvl="8" w:tplc="C268C6F2" w:tentative="1">
      <w:start w:val="1"/>
      <w:numFmt w:val="bullet"/>
      <w:lvlText w:val=""/>
      <w:lvlJc w:val="left"/>
      <w:pPr>
        <w:ind w:left="7188" w:hanging="360"/>
      </w:pPr>
      <w:rPr>
        <w:rFonts w:ascii="Wingdings" w:hAnsi="Wingdings" w:hint="default"/>
      </w:r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2"/>
  </w:num>
  <w:num w:numId="6">
    <w:abstractNumId w:val="10"/>
  </w:num>
  <w:num w:numId="7">
    <w:abstractNumId w:val="11"/>
  </w:num>
  <w:num w:numId="8">
    <w:abstractNumId w:val="8"/>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hdrShapeDefaults>
    <o:shapedefaults v:ext="edit" spidmax="5120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006F3"/>
    <w:rsid w:val="0000411C"/>
    <w:rsid w:val="00013553"/>
    <w:rsid w:val="00014266"/>
    <w:rsid w:val="000143E4"/>
    <w:rsid w:val="00014BFE"/>
    <w:rsid w:val="00020100"/>
    <w:rsid w:val="00020C9B"/>
    <w:rsid w:val="00021D5B"/>
    <w:rsid w:val="00022B90"/>
    <w:rsid w:val="00026859"/>
    <w:rsid w:val="00027ED6"/>
    <w:rsid w:val="0003124C"/>
    <w:rsid w:val="00031B49"/>
    <w:rsid w:val="0003443C"/>
    <w:rsid w:val="000357E7"/>
    <w:rsid w:val="0003652F"/>
    <w:rsid w:val="0003653E"/>
    <w:rsid w:val="00037FBD"/>
    <w:rsid w:val="00040FB0"/>
    <w:rsid w:val="00044304"/>
    <w:rsid w:val="00044C56"/>
    <w:rsid w:val="00053886"/>
    <w:rsid w:val="000542E2"/>
    <w:rsid w:val="00055DFE"/>
    <w:rsid w:val="000564D1"/>
    <w:rsid w:val="00056982"/>
    <w:rsid w:val="00060BE5"/>
    <w:rsid w:val="00062672"/>
    <w:rsid w:val="00062A75"/>
    <w:rsid w:val="000631B5"/>
    <w:rsid w:val="00063524"/>
    <w:rsid w:val="00063610"/>
    <w:rsid w:val="0006716D"/>
    <w:rsid w:val="00070C05"/>
    <w:rsid w:val="00072531"/>
    <w:rsid w:val="00072847"/>
    <w:rsid w:val="00081650"/>
    <w:rsid w:val="00082237"/>
    <w:rsid w:val="0008264A"/>
    <w:rsid w:val="0008698A"/>
    <w:rsid w:val="00092719"/>
    <w:rsid w:val="000943BE"/>
    <w:rsid w:val="000A2134"/>
    <w:rsid w:val="000A221F"/>
    <w:rsid w:val="000A28F8"/>
    <w:rsid w:val="000A36ED"/>
    <w:rsid w:val="000A6792"/>
    <w:rsid w:val="000B10D5"/>
    <w:rsid w:val="000C2D95"/>
    <w:rsid w:val="000C7B31"/>
    <w:rsid w:val="000D13A3"/>
    <w:rsid w:val="000D20A7"/>
    <w:rsid w:val="000D2265"/>
    <w:rsid w:val="000D2BED"/>
    <w:rsid w:val="000D52B8"/>
    <w:rsid w:val="000D54A9"/>
    <w:rsid w:val="000D6C9B"/>
    <w:rsid w:val="000D719D"/>
    <w:rsid w:val="000E0D07"/>
    <w:rsid w:val="000E11B2"/>
    <w:rsid w:val="000E178B"/>
    <w:rsid w:val="000E4864"/>
    <w:rsid w:val="000E6AD2"/>
    <w:rsid w:val="000F05E1"/>
    <w:rsid w:val="000F22F5"/>
    <w:rsid w:val="000F3BAB"/>
    <w:rsid w:val="000F5EFE"/>
    <w:rsid w:val="000F6119"/>
    <w:rsid w:val="000F6CE5"/>
    <w:rsid w:val="000F6FCC"/>
    <w:rsid w:val="001002E7"/>
    <w:rsid w:val="00101690"/>
    <w:rsid w:val="00104A52"/>
    <w:rsid w:val="00120456"/>
    <w:rsid w:val="00121D42"/>
    <w:rsid w:val="00123EA2"/>
    <w:rsid w:val="0012458F"/>
    <w:rsid w:val="00124CD8"/>
    <w:rsid w:val="00126FE7"/>
    <w:rsid w:val="00127A5A"/>
    <w:rsid w:val="00131903"/>
    <w:rsid w:val="00131C9A"/>
    <w:rsid w:val="00132B78"/>
    <w:rsid w:val="001343D5"/>
    <w:rsid w:val="00135339"/>
    <w:rsid w:val="00135B79"/>
    <w:rsid w:val="001400E1"/>
    <w:rsid w:val="001447F3"/>
    <w:rsid w:val="001476D3"/>
    <w:rsid w:val="00147EB4"/>
    <w:rsid w:val="0015049B"/>
    <w:rsid w:val="00150629"/>
    <w:rsid w:val="0015171D"/>
    <w:rsid w:val="00153261"/>
    <w:rsid w:val="001542DA"/>
    <w:rsid w:val="00162255"/>
    <w:rsid w:val="0016325B"/>
    <w:rsid w:val="001639A4"/>
    <w:rsid w:val="00166132"/>
    <w:rsid w:val="00167A7E"/>
    <w:rsid w:val="001724C3"/>
    <w:rsid w:val="001748AE"/>
    <w:rsid w:val="00176217"/>
    <w:rsid w:val="00177DFB"/>
    <w:rsid w:val="00184E72"/>
    <w:rsid w:val="00184E82"/>
    <w:rsid w:val="00185AB0"/>
    <w:rsid w:val="001874BF"/>
    <w:rsid w:val="001951D1"/>
    <w:rsid w:val="00195496"/>
    <w:rsid w:val="00195907"/>
    <w:rsid w:val="001A3109"/>
    <w:rsid w:val="001A6B27"/>
    <w:rsid w:val="001B1381"/>
    <w:rsid w:val="001B16CA"/>
    <w:rsid w:val="001B33EF"/>
    <w:rsid w:val="001B590F"/>
    <w:rsid w:val="001C0640"/>
    <w:rsid w:val="001C1B67"/>
    <w:rsid w:val="001C3CB8"/>
    <w:rsid w:val="001C3F76"/>
    <w:rsid w:val="001C457D"/>
    <w:rsid w:val="001C472A"/>
    <w:rsid w:val="001C4926"/>
    <w:rsid w:val="001C52C2"/>
    <w:rsid w:val="001C5CEB"/>
    <w:rsid w:val="001C6A0A"/>
    <w:rsid w:val="001E0A07"/>
    <w:rsid w:val="001E18F1"/>
    <w:rsid w:val="001E2D45"/>
    <w:rsid w:val="001E42D3"/>
    <w:rsid w:val="001E4841"/>
    <w:rsid w:val="001E49FC"/>
    <w:rsid w:val="001E5113"/>
    <w:rsid w:val="001E5538"/>
    <w:rsid w:val="001E5882"/>
    <w:rsid w:val="001E6519"/>
    <w:rsid w:val="001F1E8D"/>
    <w:rsid w:val="001F29CF"/>
    <w:rsid w:val="001F2F56"/>
    <w:rsid w:val="001F38AE"/>
    <w:rsid w:val="001F4C8C"/>
    <w:rsid w:val="001F520B"/>
    <w:rsid w:val="001F5540"/>
    <w:rsid w:val="001F6B48"/>
    <w:rsid w:val="002051BE"/>
    <w:rsid w:val="00210C07"/>
    <w:rsid w:val="00211B4E"/>
    <w:rsid w:val="00211B91"/>
    <w:rsid w:val="00212737"/>
    <w:rsid w:val="00212BEA"/>
    <w:rsid w:val="002174ED"/>
    <w:rsid w:val="00221BEA"/>
    <w:rsid w:val="002229ED"/>
    <w:rsid w:val="002233EF"/>
    <w:rsid w:val="0022351E"/>
    <w:rsid w:val="00225F65"/>
    <w:rsid w:val="00227FA6"/>
    <w:rsid w:val="00231FB5"/>
    <w:rsid w:val="0023470B"/>
    <w:rsid w:val="002347D9"/>
    <w:rsid w:val="00236B76"/>
    <w:rsid w:val="002421A3"/>
    <w:rsid w:val="00242F18"/>
    <w:rsid w:val="00245125"/>
    <w:rsid w:val="0025044F"/>
    <w:rsid w:val="00251C39"/>
    <w:rsid w:val="00252E09"/>
    <w:rsid w:val="00254A22"/>
    <w:rsid w:val="00254A2B"/>
    <w:rsid w:val="002553B7"/>
    <w:rsid w:val="0025542B"/>
    <w:rsid w:val="00257360"/>
    <w:rsid w:val="00257706"/>
    <w:rsid w:val="00264966"/>
    <w:rsid w:val="00264A02"/>
    <w:rsid w:val="0027007D"/>
    <w:rsid w:val="0027067B"/>
    <w:rsid w:val="002709F6"/>
    <w:rsid w:val="00273B8A"/>
    <w:rsid w:val="00274D6A"/>
    <w:rsid w:val="002768E6"/>
    <w:rsid w:val="00276B84"/>
    <w:rsid w:val="00284890"/>
    <w:rsid w:val="002850A6"/>
    <w:rsid w:val="0028595C"/>
    <w:rsid w:val="00287439"/>
    <w:rsid w:val="00287E8F"/>
    <w:rsid w:val="00292D61"/>
    <w:rsid w:val="00293B3D"/>
    <w:rsid w:val="00293BB5"/>
    <w:rsid w:val="00294FD1"/>
    <w:rsid w:val="00295D71"/>
    <w:rsid w:val="00295E51"/>
    <w:rsid w:val="002A0596"/>
    <w:rsid w:val="002A21C1"/>
    <w:rsid w:val="002A3982"/>
    <w:rsid w:val="002A77C3"/>
    <w:rsid w:val="002B137C"/>
    <w:rsid w:val="002B15E4"/>
    <w:rsid w:val="002B234F"/>
    <w:rsid w:val="002C010F"/>
    <w:rsid w:val="002C167A"/>
    <w:rsid w:val="002C3B84"/>
    <w:rsid w:val="002C6987"/>
    <w:rsid w:val="002C6A1C"/>
    <w:rsid w:val="002C7DCC"/>
    <w:rsid w:val="002D0D4B"/>
    <w:rsid w:val="002D5B3B"/>
    <w:rsid w:val="002D6F9F"/>
    <w:rsid w:val="002E2992"/>
    <w:rsid w:val="002E69C3"/>
    <w:rsid w:val="003018D8"/>
    <w:rsid w:val="00302191"/>
    <w:rsid w:val="003031BA"/>
    <w:rsid w:val="003044A1"/>
    <w:rsid w:val="00307916"/>
    <w:rsid w:val="00310C4C"/>
    <w:rsid w:val="0031127E"/>
    <w:rsid w:val="0031303B"/>
    <w:rsid w:val="00313C0E"/>
    <w:rsid w:val="003150DC"/>
    <w:rsid w:val="00315661"/>
    <w:rsid w:val="00316D19"/>
    <w:rsid w:val="00317181"/>
    <w:rsid w:val="0031784A"/>
    <w:rsid w:val="003210EE"/>
    <w:rsid w:val="00321B22"/>
    <w:rsid w:val="00321D6E"/>
    <w:rsid w:val="00323457"/>
    <w:rsid w:val="003250B2"/>
    <w:rsid w:val="00325440"/>
    <w:rsid w:val="003266A3"/>
    <w:rsid w:val="003307CC"/>
    <w:rsid w:val="00332F9E"/>
    <w:rsid w:val="0034415E"/>
    <w:rsid w:val="00345399"/>
    <w:rsid w:val="00345BD1"/>
    <w:rsid w:val="003514E1"/>
    <w:rsid w:val="0035285C"/>
    <w:rsid w:val="00353CE0"/>
    <w:rsid w:val="00355F39"/>
    <w:rsid w:val="003574EC"/>
    <w:rsid w:val="003616F7"/>
    <w:rsid w:val="003618AD"/>
    <w:rsid w:val="00363DB6"/>
    <w:rsid w:val="00364081"/>
    <w:rsid w:val="00365837"/>
    <w:rsid w:val="003670BF"/>
    <w:rsid w:val="00371960"/>
    <w:rsid w:val="00377D2B"/>
    <w:rsid w:val="003802F3"/>
    <w:rsid w:val="003811AC"/>
    <w:rsid w:val="00382E3E"/>
    <w:rsid w:val="0038433C"/>
    <w:rsid w:val="00384A5D"/>
    <w:rsid w:val="00384F9F"/>
    <w:rsid w:val="003860C7"/>
    <w:rsid w:val="0038776D"/>
    <w:rsid w:val="00390A14"/>
    <w:rsid w:val="003A2E14"/>
    <w:rsid w:val="003A4E80"/>
    <w:rsid w:val="003A6908"/>
    <w:rsid w:val="003A6CC4"/>
    <w:rsid w:val="003B04CC"/>
    <w:rsid w:val="003B5624"/>
    <w:rsid w:val="003B5E06"/>
    <w:rsid w:val="003B5E39"/>
    <w:rsid w:val="003B655D"/>
    <w:rsid w:val="003B6AE1"/>
    <w:rsid w:val="003C1009"/>
    <w:rsid w:val="003C11DF"/>
    <w:rsid w:val="003C13E7"/>
    <w:rsid w:val="003C2504"/>
    <w:rsid w:val="003D0BB2"/>
    <w:rsid w:val="003D35D7"/>
    <w:rsid w:val="003D3830"/>
    <w:rsid w:val="003D4546"/>
    <w:rsid w:val="003D5628"/>
    <w:rsid w:val="003D661C"/>
    <w:rsid w:val="003E3F6B"/>
    <w:rsid w:val="003E4021"/>
    <w:rsid w:val="003E4825"/>
    <w:rsid w:val="003E5B09"/>
    <w:rsid w:val="003F10EB"/>
    <w:rsid w:val="003F1AD8"/>
    <w:rsid w:val="003F1B0A"/>
    <w:rsid w:val="003F564F"/>
    <w:rsid w:val="003F5F8C"/>
    <w:rsid w:val="00403A05"/>
    <w:rsid w:val="00406395"/>
    <w:rsid w:val="00414844"/>
    <w:rsid w:val="00414B41"/>
    <w:rsid w:val="0041626E"/>
    <w:rsid w:val="00416D42"/>
    <w:rsid w:val="004215FA"/>
    <w:rsid w:val="004218C1"/>
    <w:rsid w:val="00425424"/>
    <w:rsid w:val="004266C6"/>
    <w:rsid w:val="0043224B"/>
    <w:rsid w:val="00432944"/>
    <w:rsid w:val="00434E61"/>
    <w:rsid w:val="00436F31"/>
    <w:rsid w:val="00437625"/>
    <w:rsid w:val="0044050C"/>
    <w:rsid w:val="00442564"/>
    <w:rsid w:val="00443364"/>
    <w:rsid w:val="00444098"/>
    <w:rsid w:val="00444385"/>
    <w:rsid w:val="004453E4"/>
    <w:rsid w:val="00446440"/>
    <w:rsid w:val="00446D98"/>
    <w:rsid w:val="00450AF4"/>
    <w:rsid w:val="00453B1F"/>
    <w:rsid w:val="00454F99"/>
    <w:rsid w:val="0045521C"/>
    <w:rsid w:val="00455EDD"/>
    <w:rsid w:val="0046044D"/>
    <w:rsid w:val="004614EC"/>
    <w:rsid w:val="004638D1"/>
    <w:rsid w:val="0046533A"/>
    <w:rsid w:val="00465858"/>
    <w:rsid w:val="00465B54"/>
    <w:rsid w:val="00471BE8"/>
    <w:rsid w:val="00471D7E"/>
    <w:rsid w:val="0047218F"/>
    <w:rsid w:val="00473FB5"/>
    <w:rsid w:val="00474C01"/>
    <w:rsid w:val="0047505C"/>
    <w:rsid w:val="00477AFC"/>
    <w:rsid w:val="004801B5"/>
    <w:rsid w:val="00480716"/>
    <w:rsid w:val="004807AA"/>
    <w:rsid w:val="00481818"/>
    <w:rsid w:val="00482620"/>
    <w:rsid w:val="0048515D"/>
    <w:rsid w:val="00485280"/>
    <w:rsid w:val="00485F63"/>
    <w:rsid w:val="0049004D"/>
    <w:rsid w:val="004900F7"/>
    <w:rsid w:val="004915E9"/>
    <w:rsid w:val="00491B6A"/>
    <w:rsid w:val="00493221"/>
    <w:rsid w:val="004941C2"/>
    <w:rsid w:val="004942CD"/>
    <w:rsid w:val="004959BD"/>
    <w:rsid w:val="00496BDF"/>
    <w:rsid w:val="00497F1B"/>
    <w:rsid w:val="004A052F"/>
    <w:rsid w:val="004A4BCD"/>
    <w:rsid w:val="004A5EEB"/>
    <w:rsid w:val="004A6F14"/>
    <w:rsid w:val="004B1335"/>
    <w:rsid w:val="004B1FC5"/>
    <w:rsid w:val="004B22B8"/>
    <w:rsid w:val="004B23A0"/>
    <w:rsid w:val="004B2F99"/>
    <w:rsid w:val="004B3D30"/>
    <w:rsid w:val="004B4041"/>
    <w:rsid w:val="004B41C0"/>
    <w:rsid w:val="004B5522"/>
    <w:rsid w:val="004B56BC"/>
    <w:rsid w:val="004B5FB6"/>
    <w:rsid w:val="004C0D41"/>
    <w:rsid w:val="004C4414"/>
    <w:rsid w:val="004C59A1"/>
    <w:rsid w:val="004C5C38"/>
    <w:rsid w:val="004C683D"/>
    <w:rsid w:val="004D27AC"/>
    <w:rsid w:val="004E30FB"/>
    <w:rsid w:val="004E5554"/>
    <w:rsid w:val="004E6BFF"/>
    <w:rsid w:val="004E7C99"/>
    <w:rsid w:val="004F0587"/>
    <w:rsid w:val="004F2A1C"/>
    <w:rsid w:val="004F6C69"/>
    <w:rsid w:val="005001E7"/>
    <w:rsid w:val="00502187"/>
    <w:rsid w:val="005061F5"/>
    <w:rsid w:val="00507B09"/>
    <w:rsid w:val="005111AC"/>
    <w:rsid w:val="00515602"/>
    <w:rsid w:val="005226BD"/>
    <w:rsid w:val="00531E6A"/>
    <w:rsid w:val="00532672"/>
    <w:rsid w:val="00534C79"/>
    <w:rsid w:val="00534EC4"/>
    <w:rsid w:val="00535648"/>
    <w:rsid w:val="00536D92"/>
    <w:rsid w:val="005373B7"/>
    <w:rsid w:val="00542069"/>
    <w:rsid w:val="00543FC2"/>
    <w:rsid w:val="00544F7F"/>
    <w:rsid w:val="005456E1"/>
    <w:rsid w:val="005532A7"/>
    <w:rsid w:val="00554283"/>
    <w:rsid w:val="00556A3A"/>
    <w:rsid w:val="00556B29"/>
    <w:rsid w:val="005603C7"/>
    <w:rsid w:val="005629CF"/>
    <w:rsid w:val="00563DF8"/>
    <w:rsid w:val="00564125"/>
    <w:rsid w:val="005654C1"/>
    <w:rsid w:val="00565CA7"/>
    <w:rsid w:val="00565EF2"/>
    <w:rsid w:val="00566637"/>
    <w:rsid w:val="0056799F"/>
    <w:rsid w:val="00570DA2"/>
    <w:rsid w:val="00574855"/>
    <w:rsid w:val="005748E2"/>
    <w:rsid w:val="00577FCD"/>
    <w:rsid w:val="00580007"/>
    <w:rsid w:val="00581DCF"/>
    <w:rsid w:val="00582789"/>
    <w:rsid w:val="00582F3D"/>
    <w:rsid w:val="00584DC8"/>
    <w:rsid w:val="005859A7"/>
    <w:rsid w:val="00585A84"/>
    <w:rsid w:val="0059048B"/>
    <w:rsid w:val="005913DE"/>
    <w:rsid w:val="0059180E"/>
    <w:rsid w:val="005928FC"/>
    <w:rsid w:val="005929E3"/>
    <w:rsid w:val="00592BF4"/>
    <w:rsid w:val="005936A1"/>
    <w:rsid w:val="00594DCB"/>
    <w:rsid w:val="00596EA2"/>
    <w:rsid w:val="005A41D3"/>
    <w:rsid w:val="005A5009"/>
    <w:rsid w:val="005A7D87"/>
    <w:rsid w:val="005B0061"/>
    <w:rsid w:val="005B14A0"/>
    <w:rsid w:val="005B40F6"/>
    <w:rsid w:val="005B5766"/>
    <w:rsid w:val="005B5A1D"/>
    <w:rsid w:val="005B5D93"/>
    <w:rsid w:val="005B68F3"/>
    <w:rsid w:val="005B706F"/>
    <w:rsid w:val="005C1977"/>
    <w:rsid w:val="005C20B6"/>
    <w:rsid w:val="005C3FC8"/>
    <w:rsid w:val="005C6003"/>
    <w:rsid w:val="005D27A7"/>
    <w:rsid w:val="005D3368"/>
    <w:rsid w:val="005D46D9"/>
    <w:rsid w:val="005D574E"/>
    <w:rsid w:val="005D5E86"/>
    <w:rsid w:val="005D76E7"/>
    <w:rsid w:val="005E42A8"/>
    <w:rsid w:val="005E62E4"/>
    <w:rsid w:val="005E671B"/>
    <w:rsid w:val="005E7D06"/>
    <w:rsid w:val="005F1E38"/>
    <w:rsid w:val="005F394E"/>
    <w:rsid w:val="005F4229"/>
    <w:rsid w:val="005F7CCE"/>
    <w:rsid w:val="00600EEF"/>
    <w:rsid w:val="00603CDC"/>
    <w:rsid w:val="0060470D"/>
    <w:rsid w:val="006060F0"/>
    <w:rsid w:val="00610FD1"/>
    <w:rsid w:val="006111F5"/>
    <w:rsid w:val="0061323C"/>
    <w:rsid w:val="00616A19"/>
    <w:rsid w:val="00617043"/>
    <w:rsid w:val="00617321"/>
    <w:rsid w:val="00617802"/>
    <w:rsid w:val="0062015D"/>
    <w:rsid w:val="0062077F"/>
    <w:rsid w:val="0062529A"/>
    <w:rsid w:val="006271F0"/>
    <w:rsid w:val="00627C9F"/>
    <w:rsid w:val="006301E3"/>
    <w:rsid w:val="006306AA"/>
    <w:rsid w:val="006318F3"/>
    <w:rsid w:val="00632C61"/>
    <w:rsid w:val="00636517"/>
    <w:rsid w:val="006365C0"/>
    <w:rsid w:val="006372C7"/>
    <w:rsid w:val="0064007B"/>
    <w:rsid w:val="006400DC"/>
    <w:rsid w:val="0065286C"/>
    <w:rsid w:val="00655EF3"/>
    <w:rsid w:val="006571B6"/>
    <w:rsid w:val="006610A5"/>
    <w:rsid w:val="006615C0"/>
    <w:rsid w:val="0066211D"/>
    <w:rsid w:val="00662FEF"/>
    <w:rsid w:val="006633A9"/>
    <w:rsid w:val="00663D57"/>
    <w:rsid w:val="00664CC0"/>
    <w:rsid w:val="006704B1"/>
    <w:rsid w:val="00670955"/>
    <w:rsid w:val="00670D37"/>
    <w:rsid w:val="00671B9A"/>
    <w:rsid w:val="006720A0"/>
    <w:rsid w:val="00675BCE"/>
    <w:rsid w:val="00677FDC"/>
    <w:rsid w:val="00682809"/>
    <w:rsid w:val="00682C9C"/>
    <w:rsid w:val="00682D7B"/>
    <w:rsid w:val="00682FA7"/>
    <w:rsid w:val="00683BF8"/>
    <w:rsid w:val="0068533A"/>
    <w:rsid w:val="00687FCB"/>
    <w:rsid w:val="00690E21"/>
    <w:rsid w:val="00692F58"/>
    <w:rsid w:val="00693518"/>
    <w:rsid w:val="00697893"/>
    <w:rsid w:val="00697F1E"/>
    <w:rsid w:val="006A07FE"/>
    <w:rsid w:val="006A19D4"/>
    <w:rsid w:val="006A2072"/>
    <w:rsid w:val="006A27A6"/>
    <w:rsid w:val="006A5CC9"/>
    <w:rsid w:val="006A6054"/>
    <w:rsid w:val="006A616A"/>
    <w:rsid w:val="006B0E24"/>
    <w:rsid w:val="006B5DFB"/>
    <w:rsid w:val="006C00C2"/>
    <w:rsid w:val="006C0956"/>
    <w:rsid w:val="006C3C8C"/>
    <w:rsid w:val="006C4E91"/>
    <w:rsid w:val="006C5930"/>
    <w:rsid w:val="006D02D1"/>
    <w:rsid w:val="006D0704"/>
    <w:rsid w:val="006D1344"/>
    <w:rsid w:val="006D339B"/>
    <w:rsid w:val="006D4B60"/>
    <w:rsid w:val="006D6988"/>
    <w:rsid w:val="006E3DA5"/>
    <w:rsid w:val="006E4DD5"/>
    <w:rsid w:val="006E5A38"/>
    <w:rsid w:val="006F28E4"/>
    <w:rsid w:val="006F5F6C"/>
    <w:rsid w:val="006F6056"/>
    <w:rsid w:val="006F6125"/>
    <w:rsid w:val="006F77E1"/>
    <w:rsid w:val="00701182"/>
    <w:rsid w:val="0070162E"/>
    <w:rsid w:val="00702C76"/>
    <w:rsid w:val="00702F21"/>
    <w:rsid w:val="00703797"/>
    <w:rsid w:val="00706A0C"/>
    <w:rsid w:val="0071082B"/>
    <w:rsid w:val="007125B8"/>
    <w:rsid w:val="00713FC2"/>
    <w:rsid w:val="0071544D"/>
    <w:rsid w:val="007157DF"/>
    <w:rsid w:val="0071615A"/>
    <w:rsid w:val="00717129"/>
    <w:rsid w:val="007227A0"/>
    <w:rsid w:val="00722B0F"/>
    <w:rsid w:val="00730831"/>
    <w:rsid w:val="007312FA"/>
    <w:rsid w:val="00733EDA"/>
    <w:rsid w:val="00734F1C"/>
    <w:rsid w:val="007371AC"/>
    <w:rsid w:val="0073754B"/>
    <w:rsid w:val="007406BE"/>
    <w:rsid w:val="007423CC"/>
    <w:rsid w:val="00744E03"/>
    <w:rsid w:val="00747029"/>
    <w:rsid w:val="0075016A"/>
    <w:rsid w:val="007504AE"/>
    <w:rsid w:val="0075257A"/>
    <w:rsid w:val="00753BA8"/>
    <w:rsid w:val="00754613"/>
    <w:rsid w:val="00754FA4"/>
    <w:rsid w:val="00755AB8"/>
    <w:rsid w:val="0076012C"/>
    <w:rsid w:val="00765DB0"/>
    <w:rsid w:val="00767771"/>
    <w:rsid w:val="007701BD"/>
    <w:rsid w:val="00771530"/>
    <w:rsid w:val="00773E63"/>
    <w:rsid w:val="007803D1"/>
    <w:rsid w:val="00781318"/>
    <w:rsid w:val="00784DB3"/>
    <w:rsid w:val="007862B1"/>
    <w:rsid w:val="007866B1"/>
    <w:rsid w:val="007868FF"/>
    <w:rsid w:val="00786B3E"/>
    <w:rsid w:val="00786E43"/>
    <w:rsid w:val="007952CC"/>
    <w:rsid w:val="00796A39"/>
    <w:rsid w:val="007A3141"/>
    <w:rsid w:val="007A3417"/>
    <w:rsid w:val="007A41ED"/>
    <w:rsid w:val="007A514E"/>
    <w:rsid w:val="007A627C"/>
    <w:rsid w:val="007A6A5D"/>
    <w:rsid w:val="007B0D9E"/>
    <w:rsid w:val="007B0FCB"/>
    <w:rsid w:val="007B4E82"/>
    <w:rsid w:val="007B4FF5"/>
    <w:rsid w:val="007B5316"/>
    <w:rsid w:val="007B6AAF"/>
    <w:rsid w:val="007C00BE"/>
    <w:rsid w:val="007C09C3"/>
    <w:rsid w:val="007C30C2"/>
    <w:rsid w:val="007C5C3B"/>
    <w:rsid w:val="007C605B"/>
    <w:rsid w:val="007C699E"/>
    <w:rsid w:val="007D0218"/>
    <w:rsid w:val="007D251C"/>
    <w:rsid w:val="007D4798"/>
    <w:rsid w:val="007D579C"/>
    <w:rsid w:val="007D6226"/>
    <w:rsid w:val="007D6427"/>
    <w:rsid w:val="007D71FE"/>
    <w:rsid w:val="007D78B8"/>
    <w:rsid w:val="007E014C"/>
    <w:rsid w:val="007E21C8"/>
    <w:rsid w:val="007E2A6D"/>
    <w:rsid w:val="007E4D2C"/>
    <w:rsid w:val="007E5399"/>
    <w:rsid w:val="007E5E2C"/>
    <w:rsid w:val="007E7814"/>
    <w:rsid w:val="007F1D78"/>
    <w:rsid w:val="007F3E08"/>
    <w:rsid w:val="007F6B65"/>
    <w:rsid w:val="007F7ED4"/>
    <w:rsid w:val="007F7ED6"/>
    <w:rsid w:val="0080207E"/>
    <w:rsid w:val="00803045"/>
    <w:rsid w:val="008044BF"/>
    <w:rsid w:val="00804792"/>
    <w:rsid w:val="00804E7E"/>
    <w:rsid w:val="00807645"/>
    <w:rsid w:val="008109F5"/>
    <w:rsid w:val="0081116F"/>
    <w:rsid w:val="00812A36"/>
    <w:rsid w:val="00812E69"/>
    <w:rsid w:val="00813133"/>
    <w:rsid w:val="00813413"/>
    <w:rsid w:val="00813550"/>
    <w:rsid w:val="00814232"/>
    <w:rsid w:val="00814EE6"/>
    <w:rsid w:val="00815668"/>
    <w:rsid w:val="0081580A"/>
    <w:rsid w:val="00816EA2"/>
    <w:rsid w:val="008175C9"/>
    <w:rsid w:val="008203E6"/>
    <w:rsid w:val="00821E72"/>
    <w:rsid w:val="00822962"/>
    <w:rsid w:val="00822F9E"/>
    <w:rsid w:val="00824D9F"/>
    <w:rsid w:val="00832C44"/>
    <w:rsid w:val="00833702"/>
    <w:rsid w:val="0083596F"/>
    <w:rsid w:val="0083692A"/>
    <w:rsid w:val="00836F59"/>
    <w:rsid w:val="008370C8"/>
    <w:rsid w:val="00844A2C"/>
    <w:rsid w:val="00850363"/>
    <w:rsid w:val="00852667"/>
    <w:rsid w:val="00854D9D"/>
    <w:rsid w:val="00855A79"/>
    <w:rsid w:val="0085691E"/>
    <w:rsid w:val="00856FD0"/>
    <w:rsid w:val="00857889"/>
    <w:rsid w:val="00857DB5"/>
    <w:rsid w:val="00862CB9"/>
    <w:rsid w:val="00862F81"/>
    <w:rsid w:val="0086351B"/>
    <w:rsid w:val="00863ED4"/>
    <w:rsid w:val="00871D41"/>
    <w:rsid w:val="008779F0"/>
    <w:rsid w:val="00882147"/>
    <w:rsid w:val="0088546A"/>
    <w:rsid w:val="00890390"/>
    <w:rsid w:val="00892C31"/>
    <w:rsid w:val="00893C51"/>
    <w:rsid w:val="00893C78"/>
    <w:rsid w:val="00895AD7"/>
    <w:rsid w:val="0089671B"/>
    <w:rsid w:val="008A45C3"/>
    <w:rsid w:val="008A4645"/>
    <w:rsid w:val="008A6650"/>
    <w:rsid w:val="008A674E"/>
    <w:rsid w:val="008B2406"/>
    <w:rsid w:val="008B2BD0"/>
    <w:rsid w:val="008B4C87"/>
    <w:rsid w:val="008B6F70"/>
    <w:rsid w:val="008C018D"/>
    <w:rsid w:val="008C088D"/>
    <w:rsid w:val="008C2068"/>
    <w:rsid w:val="008C393D"/>
    <w:rsid w:val="008C558F"/>
    <w:rsid w:val="008C7262"/>
    <w:rsid w:val="008C7CBF"/>
    <w:rsid w:val="008D0B5C"/>
    <w:rsid w:val="008D0F16"/>
    <w:rsid w:val="008D11E7"/>
    <w:rsid w:val="008D12CF"/>
    <w:rsid w:val="008D26D9"/>
    <w:rsid w:val="008D3E02"/>
    <w:rsid w:val="008D5006"/>
    <w:rsid w:val="008D6890"/>
    <w:rsid w:val="008E043E"/>
    <w:rsid w:val="008E2807"/>
    <w:rsid w:val="008E4437"/>
    <w:rsid w:val="008E46C4"/>
    <w:rsid w:val="008F1E23"/>
    <w:rsid w:val="008F28F4"/>
    <w:rsid w:val="008F6FBD"/>
    <w:rsid w:val="0090009F"/>
    <w:rsid w:val="00900150"/>
    <w:rsid w:val="009017A9"/>
    <w:rsid w:val="009079F1"/>
    <w:rsid w:val="00910926"/>
    <w:rsid w:val="00911B2D"/>
    <w:rsid w:val="009130CF"/>
    <w:rsid w:val="00915186"/>
    <w:rsid w:val="009173D5"/>
    <w:rsid w:val="009213F8"/>
    <w:rsid w:val="00922192"/>
    <w:rsid w:val="009239FF"/>
    <w:rsid w:val="00926E5A"/>
    <w:rsid w:val="009310E3"/>
    <w:rsid w:val="00931C42"/>
    <w:rsid w:val="009320A0"/>
    <w:rsid w:val="009332D3"/>
    <w:rsid w:val="009339CD"/>
    <w:rsid w:val="00933B87"/>
    <w:rsid w:val="00935F2A"/>
    <w:rsid w:val="00937261"/>
    <w:rsid w:val="009372A8"/>
    <w:rsid w:val="00937D79"/>
    <w:rsid w:val="00937E43"/>
    <w:rsid w:val="009419F6"/>
    <w:rsid w:val="00941B0B"/>
    <w:rsid w:val="00942C93"/>
    <w:rsid w:val="00943524"/>
    <w:rsid w:val="00946DB2"/>
    <w:rsid w:val="009474DB"/>
    <w:rsid w:val="00947799"/>
    <w:rsid w:val="009504AF"/>
    <w:rsid w:val="0095368E"/>
    <w:rsid w:val="00953A8E"/>
    <w:rsid w:val="00955A42"/>
    <w:rsid w:val="009578A4"/>
    <w:rsid w:val="0096122E"/>
    <w:rsid w:val="00962002"/>
    <w:rsid w:val="00967C96"/>
    <w:rsid w:val="00970092"/>
    <w:rsid w:val="0097059A"/>
    <w:rsid w:val="00970BF6"/>
    <w:rsid w:val="00970CBB"/>
    <w:rsid w:val="00970E2B"/>
    <w:rsid w:val="00977ED5"/>
    <w:rsid w:val="00983532"/>
    <w:rsid w:val="009842A6"/>
    <w:rsid w:val="00984895"/>
    <w:rsid w:val="00985047"/>
    <w:rsid w:val="0098699B"/>
    <w:rsid w:val="0098750D"/>
    <w:rsid w:val="00990A4D"/>
    <w:rsid w:val="0099233C"/>
    <w:rsid w:val="0099521C"/>
    <w:rsid w:val="009A50F7"/>
    <w:rsid w:val="009B1421"/>
    <w:rsid w:val="009B228A"/>
    <w:rsid w:val="009B3922"/>
    <w:rsid w:val="009B41B7"/>
    <w:rsid w:val="009B6707"/>
    <w:rsid w:val="009C389D"/>
    <w:rsid w:val="009C424C"/>
    <w:rsid w:val="009C4E15"/>
    <w:rsid w:val="009D1B90"/>
    <w:rsid w:val="009D2F8D"/>
    <w:rsid w:val="009D2FA5"/>
    <w:rsid w:val="009D4D8C"/>
    <w:rsid w:val="009D623D"/>
    <w:rsid w:val="009E058D"/>
    <w:rsid w:val="009E101F"/>
    <w:rsid w:val="009E1E12"/>
    <w:rsid w:val="009E2224"/>
    <w:rsid w:val="009E4883"/>
    <w:rsid w:val="009E49FC"/>
    <w:rsid w:val="009E4AEB"/>
    <w:rsid w:val="009E73AD"/>
    <w:rsid w:val="009F1297"/>
    <w:rsid w:val="009F1759"/>
    <w:rsid w:val="009F3238"/>
    <w:rsid w:val="009F55E3"/>
    <w:rsid w:val="00A00568"/>
    <w:rsid w:val="00A00A46"/>
    <w:rsid w:val="00A019D6"/>
    <w:rsid w:val="00A04EC1"/>
    <w:rsid w:val="00A051B7"/>
    <w:rsid w:val="00A10014"/>
    <w:rsid w:val="00A12AC5"/>
    <w:rsid w:val="00A12DE5"/>
    <w:rsid w:val="00A1395E"/>
    <w:rsid w:val="00A13E27"/>
    <w:rsid w:val="00A15551"/>
    <w:rsid w:val="00A1568A"/>
    <w:rsid w:val="00A1677A"/>
    <w:rsid w:val="00A171B7"/>
    <w:rsid w:val="00A20D8C"/>
    <w:rsid w:val="00A21910"/>
    <w:rsid w:val="00A23175"/>
    <w:rsid w:val="00A238EF"/>
    <w:rsid w:val="00A24375"/>
    <w:rsid w:val="00A25787"/>
    <w:rsid w:val="00A26A3D"/>
    <w:rsid w:val="00A26A94"/>
    <w:rsid w:val="00A30104"/>
    <w:rsid w:val="00A3111F"/>
    <w:rsid w:val="00A31188"/>
    <w:rsid w:val="00A33C75"/>
    <w:rsid w:val="00A348EE"/>
    <w:rsid w:val="00A352A5"/>
    <w:rsid w:val="00A3636E"/>
    <w:rsid w:val="00A41BBD"/>
    <w:rsid w:val="00A4438E"/>
    <w:rsid w:val="00A4570B"/>
    <w:rsid w:val="00A46AE2"/>
    <w:rsid w:val="00A47119"/>
    <w:rsid w:val="00A472D0"/>
    <w:rsid w:val="00A47C07"/>
    <w:rsid w:val="00A5368D"/>
    <w:rsid w:val="00A542E1"/>
    <w:rsid w:val="00A55910"/>
    <w:rsid w:val="00A5651B"/>
    <w:rsid w:val="00A57999"/>
    <w:rsid w:val="00A60887"/>
    <w:rsid w:val="00A61EAF"/>
    <w:rsid w:val="00A637BB"/>
    <w:rsid w:val="00A63D6C"/>
    <w:rsid w:val="00A6482C"/>
    <w:rsid w:val="00A65B37"/>
    <w:rsid w:val="00A673C2"/>
    <w:rsid w:val="00A728EA"/>
    <w:rsid w:val="00A80D8D"/>
    <w:rsid w:val="00A8303A"/>
    <w:rsid w:val="00A84569"/>
    <w:rsid w:val="00A8646D"/>
    <w:rsid w:val="00A86B70"/>
    <w:rsid w:val="00A93725"/>
    <w:rsid w:val="00AA588F"/>
    <w:rsid w:val="00AB0417"/>
    <w:rsid w:val="00AB04D9"/>
    <w:rsid w:val="00AB14E3"/>
    <w:rsid w:val="00AB3B8D"/>
    <w:rsid w:val="00AB3CF0"/>
    <w:rsid w:val="00AB74E4"/>
    <w:rsid w:val="00AC5654"/>
    <w:rsid w:val="00AC5BC6"/>
    <w:rsid w:val="00AD05AA"/>
    <w:rsid w:val="00AD12CC"/>
    <w:rsid w:val="00AD1C52"/>
    <w:rsid w:val="00AD3516"/>
    <w:rsid w:val="00AD5D57"/>
    <w:rsid w:val="00AD7228"/>
    <w:rsid w:val="00AD75E2"/>
    <w:rsid w:val="00AD7D9C"/>
    <w:rsid w:val="00AE1127"/>
    <w:rsid w:val="00AE3733"/>
    <w:rsid w:val="00AE3EC6"/>
    <w:rsid w:val="00AE4B3B"/>
    <w:rsid w:val="00AE7DAB"/>
    <w:rsid w:val="00AF1EA8"/>
    <w:rsid w:val="00B02B54"/>
    <w:rsid w:val="00B03C34"/>
    <w:rsid w:val="00B06A90"/>
    <w:rsid w:val="00B100BA"/>
    <w:rsid w:val="00B1027B"/>
    <w:rsid w:val="00B12492"/>
    <w:rsid w:val="00B12F6D"/>
    <w:rsid w:val="00B22699"/>
    <w:rsid w:val="00B26943"/>
    <w:rsid w:val="00B30257"/>
    <w:rsid w:val="00B40111"/>
    <w:rsid w:val="00B4273C"/>
    <w:rsid w:val="00B501ED"/>
    <w:rsid w:val="00B50421"/>
    <w:rsid w:val="00B50E29"/>
    <w:rsid w:val="00B5267E"/>
    <w:rsid w:val="00B57AE8"/>
    <w:rsid w:val="00B602C4"/>
    <w:rsid w:val="00B61992"/>
    <w:rsid w:val="00B6322A"/>
    <w:rsid w:val="00B63A48"/>
    <w:rsid w:val="00B64344"/>
    <w:rsid w:val="00B64844"/>
    <w:rsid w:val="00B7139A"/>
    <w:rsid w:val="00B75572"/>
    <w:rsid w:val="00B75D72"/>
    <w:rsid w:val="00B76D7D"/>
    <w:rsid w:val="00B810DB"/>
    <w:rsid w:val="00B81379"/>
    <w:rsid w:val="00B81632"/>
    <w:rsid w:val="00B81D15"/>
    <w:rsid w:val="00B81D7C"/>
    <w:rsid w:val="00B822EB"/>
    <w:rsid w:val="00B8485F"/>
    <w:rsid w:val="00B849C4"/>
    <w:rsid w:val="00B94D13"/>
    <w:rsid w:val="00B94F81"/>
    <w:rsid w:val="00B97A18"/>
    <w:rsid w:val="00B97EB1"/>
    <w:rsid w:val="00BA0C18"/>
    <w:rsid w:val="00BA208D"/>
    <w:rsid w:val="00BA2358"/>
    <w:rsid w:val="00BA29CF"/>
    <w:rsid w:val="00BA31A1"/>
    <w:rsid w:val="00BA378E"/>
    <w:rsid w:val="00BA3FBA"/>
    <w:rsid w:val="00BA56D7"/>
    <w:rsid w:val="00BA6339"/>
    <w:rsid w:val="00BA6C1D"/>
    <w:rsid w:val="00BB02B0"/>
    <w:rsid w:val="00BB0688"/>
    <w:rsid w:val="00BB1BFD"/>
    <w:rsid w:val="00BB28AE"/>
    <w:rsid w:val="00BB4E3D"/>
    <w:rsid w:val="00BB5BE0"/>
    <w:rsid w:val="00BB5D3C"/>
    <w:rsid w:val="00BB6462"/>
    <w:rsid w:val="00BB74E1"/>
    <w:rsid w:val="00BC03AA"/>
    <w:rsid w:val="00BC1F43"/>
    <w:rsid w:val="00BC2859"/>
    <w:rsid w:val="00BC3BB7"/>
    <w:rsid w:val="00BC3D53"/>
    <w:rsid w:val="00BC4392"/>
    <w:rsid w:val="00BC4942"/>
    <w:rsid w:val="00BC50C0"/>
    <w:rsid w:val="00BC5A33"/>
    <w:rsid w:val="00BC645B"/>
    <w:rsid w:val="00BD095B"/>
    <w:rsid w:val="00BD3E33"/>
    <w:rsid w:val="00BE03B4"/>
    <w:rsid w:val="00BE190D"/>
    <w:rsid w:val="00BE1FBC"/>
    <w:rsid w:val="00BE47D3"/>
    <w:rsid w:val="00BE4BB3"/>
    <w:rsid w:val="00BE4D2D"/>
    <w:rsid w:val="00BE5B74"/>
    <w:rsid w:val="00BE5BBF"/>
    <w:rsid w:val="00BE670D"/>
    <w:rsid w:val="00BE6A0B"/>
    <w:rsid w:val="00BE7269"/>
    <w:rsid w:val="00BE7CD0"/>
    <w:rsid w:val="00BF0548"/>
    <w:rsid w:val="00BF3B51"/>
    <w:rsid w:val="00BF3BAB"/>
    <w:rsid w:val="00BF446A"/>
    <w:rsid w:val="00BF6015"/>
    <w:rsid w:val="00BF789B"/>
    <w:rsid w:val="00C03D0C"/>
    <w:rsid w:val="00C06A63"/>
    <w:rsid w:val="00C10515"/>
    <w:rsid w:val="00C10E28"/>
    <w:rsid w:val="00C13644"/>
    <w:rsid w:val="00C13DA6"/>
    <w:rsid w:val="00C16FC7"/>
    <w:rsid w:val="00C27611"/>
    <w:rsid w:val="00C300CA"/>
    <w:rsid w:val="00C30B89"/>
    <w:rsid w:val="00C33817"/>
    <w:rsid w:val="00C33BC2"/>
    <w:rsid w:val="00C33BDF"/>
    <w:rsid w:val="00C3703A"/>
    <w:rsid w:val="00C41B6F"/>
    <w:rsid w:val="00C424CC"/>
    <w:rsid w:val="00C47A7E"/>
    <w:rsid w:val="00C546D0"/>
    <w:rsid w:val="00C55B02"/>
    <w:rsid w:val="00C574EB"/>
    <w:rsid w:val="00C600E9"/>
    <w:rsid w:val="00C60844"/>
    <w:rsid w:val="00C619E4"/>
    <w:rsid w:val="00C66306"/>
    <w:rsid w:val="00C664FB"/>
    <w:rsid w:val="00C66D93"/>
    <w:rsid w:val="00C67ABD"/>
    <w:rsid w:val="00C712B1"/>
    <w:rsid w:val="00C73D24"/>
    <w:rsid w:val="00C7556F"/>
    <w:rsid w:val="00C76850"/>
    <w:rsid w:val="00C836CC"/>
    <w:rsid w:val="00C84C8C"/>
    <w:rsid w:val="00C8639A"/>
    <w:rsid w:val="00C919E1"/>
    <w:rsid w:val="00C932AF"/>
    <w:rsid w:val="00C95CB5"/>
    <w:rsid w:val="00C96F96"/>
    <w:rsid w:val="00CA00DC"/>
    <w:rsid w:val="00CA02B2"/>
    <w:rsid w:val="00CA1445"/>
    <w:rsid w:val="00CA2B3F"/>
    <w:rsid w:val="00CA42F3"/>
    <w:rsid w:val="00CA4435"/>
    <w:rsid w:val="00CA66AA"/>
    <w:rsid w:val="00CB0B05"/>
    <w:rsid w:val="00CB1AC2"/>
    <w:rsid w:val="00CB43FC"/>
    <w:rsid w:val="00CB4620"/>
    <w:rsid w:val="00CB5796"/>
    <w:rsid w:val="00CB73E7"/>
    <w:rsid w:val="00CC124B"/>
    <w:rsid w:val="00CC1282"/>
    <w:rsid w:val="00CC202C"/>
    <w:rsid w:val="00CC4BCC"/>
    <w:rsid w:val="00CC6660"/>
    <w:rsid w:val="00CC75F1"/>
    <w:rsid w:val="00CD42D8"/>
    <w:rsid w:val="00CD475E"/>
    <w:rsid w:val="00CD6937"/>
    <w:rsid w:val="00CE07C8"/>
    <w:rsid w:val="00CE2618"/>
    <w:rsid w:val="00CE4AD7"/>
    <w:rsid w:val="00CE624C"/>
    <w:rsid w:val="00CF0E89"/>
    <w:rsid w:val="00CF14A7"/>
    <w:rsid w:val="00CF3B74"/>
    <w:rsid w:val="00CF3C2A"/>
    <w:rsid w:val="00CF51F8"/>
    <w:rsid w:val="00CF556A"/>
    <w:rsid w:val="00CF5CA6"/>
    <w:rsid w:val="00D071C6"/>
    <w:rsid w:val="00D07E6C"/>
    <w:rsid w:val="00D101C2"/>
    <w:rsid w:val="00D121F0"/>
    <w:rsid w:val="00D1565C"/>
    <w:rsid w:val="00D166C5"/>
    <w:rsid w:val="00D16B21"/>
    <w:rsid w:val="00D17EE5"/>
    <w:rsid w:val="00D22DD5"/>
    <w:rsid w:val="00D22EEC"/>
    <w:rsid w:val="00D24436"/>
    <w:rsid w:val="00D247A1"/>
    <w:rsid w:val="00D26165"/>
    <w:rsid w:val="00D26895"/>
    <w:rsid w:val="00D2712C"/>
    <w:rsid w:val="00D27369"/>
    <w:rsid w:val="00D3185C"/>
    <w:rsid w:val="00D31F7A"/>
    <w:rsid w:val="00D32484"/>
    <w:rsid w:val="00D32795"/>
    <w:rsid w:val="00D3694E"/>
    <w:rsid w:val="00D37277"/>
    <w:rsid w:val="00D43263"/>
    <w:rsid w:val="00D4340A"/>
    <w:rsid w:val="00D50908"/>
    <w:rsid w:val="00D50F83"/>
    <w:rsid w:val="00D51B05"/>
    <w:rsid w:val="00D5237D"/>
    <w:rsid w:val="00D53202"/>
    <w:rsid w:val="00D539EB"/>
    <w:rsid w:val="00D565B0"/>
    <w:rsid w:val="00D568B8"/>
    <w:rsid w:val="00D57B99"/>
    <w:rsid w:val="00D61AE3"/>
    <w:rsid w:val="00D62529"/>
    <w:rsid w:val="00D62E04"/>
    <w:rsid w:val="00D6342D"/>
    <w:rsid w:val="00D634EB"/>
    <w:rsid w:val="00D64127"/>
    <w:rsid w:val="00D65CC9"/>
    <w:rsid w:val="00D674F9"/>
    <w:rsid w:val="00D72C96"/>
    <w:rsid w:val="00D744AB"/>
    <w:rsid w:val="00D801F1"/>
    <w:rsid w:val="00D8367E"/>
    <w:rsid w:val="00D875C1"/>
    <w:rsid w:val="00D87E6A"/>
    <w:rsid w:val="00D912C5"/>
    <w:rsid w:val="00D912C6"/>
    <w:rsid w:val="00D933A7"/>
    <w:rsid w:val="00D934CC"/>
    <w:rsid w:val="00D96240"/>
    <w:rsid w:val="00DA3BF1"/>
    <w:rsid w:val="00DA3C33"/>
    <w:rsid w:val="00DA6989"/>
    <w:rsid w:val="00DA6F18"/>
    <w:rsid w:val="00DB18DB"/>
    <w:rsid w:val="00DB38DC"/>
    <w:rsid w:val="00DB4855"/>
    <w:rsid w:val="00DB6DFE"/>
    <w:rsid w:val="00DC1C94"/>
    <w:rsid w:val="00DC2872"/>
    <w:rsid w:val="00DC3AB6"/>
    <w:rsid w:val="00DC5100"/>
    <w:rsid w:val="00DD0048"/>
    <w:rsid w:val="00DD2FF3"/>
    <w:rsid w:val="00DD5E00"/>
    <w:rsid w:val="00DD5FFD"/>
    <w:rsid w:val="00DD688D"/>
    <w:rsid w:val="00DE50B7"/>
    <w:rsid w:val="00DF0501"/>
    <w:rsid w:val="00DF0FAB"/>
    <w:rsid w:val="00DF3EF9"/>
    <w:rsid w:val="00DF5414"/>
    <w:rsid w:val="00E00883"/>
    <w:rsid w:val="00E00B24"/>
    <w:rsid w:val="00E0204E"/>
    <w:rsid w:val="00E10204"/>
    <w:rsid w:val="00E11365"/>
    <w:rsid w:val="00E127E8"/>
    <w:rsid w:val="00E20E8B"/>
    <w:rsid w:val="00E22FBF"/>
    <w:rsid w:val="00E2336A"/>
    <w:rsid w:val="00E23690"/>
    <w:rsid w:val="00E26F26"/>
    <w:rsid w:val="00E271CA"/>
    <w:rsid w:val="00E301EE"/>
    <w:rsid w:val="00E31CF0"/>
    <w:rsid w:val="00E330BC"/>
    <w:rsid w:val="00E3483D"/>
    <w:rsid w:val="00E35C4F"/>
    <w:rsid w:val="00E36422"/>
    <w:rsid w:val="00E4094E"/>
    <w:rsid w:val="00E41DB6"/>
    <w:rsid w:val="00E44282"/>
    <w:rsid w:val="00E4509F"/>
    <w:rsid w:val="00E47232"/>
    <w:rsid w:val="00E5256D"/>
    <w:rsid w:val="00E52867"/>
    <w:rsid w:val="00E5352C"/>
    <w:rsid w:val="00E54094"/>
    <w:rsid w:val="00E57A6A"/>
    <w:rsid w:val="00E6073A"/>
    <w:rsid w:val="00E61F4F"/>
    <w:rsid w:val="00E645E0"/>
    <w:rsid w:val="00E66C00"/>
    <w:rsid w:val="00E71501"/>
    <w:rsid w:val="00E76418"/>
    <w:rsid w:val="00E772E0"/>
    <w:rsid w:val="00E806B7"/>
    <w:rsid w:val="00E84387"/>
    <w:rsid w:val="00E926C4"/>
    <w:rsid w:val="00E93C65"/>
    <w:rsid w:val="00E93E9A"/>
    <w:rsid w:val="00E962D8"/>
    <w:rsid w:val="00E974DA"/>
    <w:rsid w:val="00E97559"/>
    <w:rsid w:val="00EA0A2E"/>
    <w:rsid w:val="00EA1542"/>
    <w:rsid w:val="00EA19CD"/>
    <w:rsid w:val="00EA1F6D"/>
    <w:rsid w:val="00EA2A79"/>
    <w:rsid w:val="00EA5204"/>
    <w:rsid w:val="00EA550C"/>
    <w:rsid w:val="00EA55A5"/>
    <w:rsid w:val="00EA7002"/>
    <w:rsid w:val="00EA77E8"/>
    <w:rsid w:val="00EB0F99"/>
    <w:rsid w:val="00EB391E"/>
    <w:rsid w:val="00EB395D"/>
    <w:rsid w:val="00EB5956"/>
    <w:rsid w:val="00EB5A72"/>
    <w:rsid w:val="00EB6DFB"/>
    <w:rsid w:val="00EC0330"/>
    <w:rsid w:val="00EC10E4"/>
    <w:rsid w:val="00EC1A14"/>
    <w:rsid w:val="00EC2445"/>
    <w:rsid w:val="00EC259B"/>
    <w:rsid w:val="00EC34AB"/>
    <w:rsid w:val="00EC39E2"/>
    <w:rsid w:val="00EC3B61"/>
    <w:rsid w:val="00EC7D0B"/>
    <w:rsid w:val="00ED0902"/>
    <w:rsid w:val="00ED0B6A"/>
    <w:rsid w:val="00ED23A8"/>
    <w:rsid w:val="00ED4787"/>
    <w:rsid w:val="00ED5D61"/>
    <w:rsid w:val="00ED66A8"/>
    <w:rsid w:val="00ED7A11"/>
    <w:rsid w:val="00EE16F3"/>
    <w:rsid w:val="00EE19C4"/>
    <w:rsid w:val="00EE4523"/>
    <w:rsid w:val="00EE56A5"/>
    <w:rsid w:val="00EF048C"/>
    <w:rsid w:val="00EF0A03"/>
    <w:rsid w:val="00EF1DE8"/>
    <w:rsid w:val="00EF3D79"/>
    <w:rsid w:val="00EF61E0"/>
    <w:rsid w:val="00EF76CD"/>
    <w:rsid w:val="00EF7D66"/>
    <w:rsid w:val="00F002CC"/>
    <w:rsid w:val="00F00B07"/>
    <w:rsid w:val="00F03046"/>
    <w:rsid w:val="00F0720D"/>
    <w:rsid w:val="00F076CF"/>
    <w:rsid w:val="00F07E3C"/>
    <w:rsid w:val="00F1526B"/>
    <w:rsid w:val="00F212F7"/>
    <w:rsid w:val="00F277FB"/>
    <w:rsid w:val="00F31F93"/>
    <w:rsid w:val="00F3326C"/>
    <w:rsid w:val="00F332C2"/>
    <w:rsid w:val="00F33D9B"/>
    <w:rsid w:val="00F37CA8"/>
    <w:rsid w:val="00F41DFB"/>
    <w:rsid w:val="00F42494"/>
    <w:rsid w:val="00F42E1B"/>
    <w:rsid w:val="00F44172"/>
    <w:rsid w:val="00F47542"/>
    <w:rsid w:val="00F4793E"/>
    <w:rsid w:val="00F47AD9"/>
    <w:rsid w:val="00F50DD5"/>
    <w:rsid w:val="00F5127D"/>
    <w:rsid w:val="00F544C9"/>
    <w:rsid w:val="00F605EE"/>
    <w:rsid w:val="00F62E1E"/>
    <w:rsid w:val="00F6798B"/>
    <w:rsid w:val="00F7199A"/>
    <w:rsid w:val="00F71E67"/>
    <w:rsid w:val="00F73E9A"/>
    <w:rsid w:val="00F74CDB"/>
    <w:rsid w:val="00F77D24"/>
    <w:rsid w:val="00F80ED2"/>
    <w:rsid w:val="00F82549"/>
    <w:rsid w:val="00F826A7"/>
    <w:rsid w:val="00F82A9E"/>
    <w:rsid w:val="00F84685"/>
    <w:rsid w:val="00F84D47"/>
    <w:rsid w:val="00F85F4A"/>
    <w:rsid w:val="00F8740F"/>
    <w:rsid w:val="00F87CAB"/>
    <w:rsid w:val="00F90C08"/>
    <w:rsid w:val="00F913D3"/>
    <w:rsid w:val="00F943EB"/>
    <w:rsid w:val="00F96123"/>
    <w:rsid w:val="00F96B5D"/>
    <w:rsid w:val="00F9799D"/>
    <w:rsid w:val="00FA0400"/>
    <w:rsid w:val="00FA175C"/>
    <w:rsid w:val="00FA4C79"/>
    <w:rsid w:val="00FA572C"/>
    <w:rsid w:val="00FB1089"/>
    <w:rsid w:val="00FB673D"/>
    <w:rsid w:val="00FC2AA2"/>
    <w:rsid w:val="00FC53DE"/>
    <w:rsid w:val="00FD1229"/>
    <w:rsid w:val="00FD2373"/>
    <w:rsid w:val="00FD405A"/>
    <w:rsid w:val="00FD41BE"/>
    <w:rsid w:val="00FE3E2F"/>
    <w:rsid w:val="00FE40B2"/>
    <w:rsid w:val="00FF00CB"/>
    <w:rsid w:val="00FF3063"/>
    <w:rsid w:val="00FF57D2"/>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8E092D7"/>
  <w15:docId w15:val="{944F59AD-2F82-4637-A8FC-1DCEA03D5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0E11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Odsek"/>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Zstupntext">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fn,Footnote Text Char1,Footnote Text Char Char,Footnote,Voetnoottekst Char,Voetnoottekst Char1,Voetnoottekst Char2 Char Char,Voetnoottekst Char Char1 Char Char,Voetnoottekst Char1 Char Char Char Char,single space"/>
    <w:basedOn w:val="Normlny"/>
    <w:link w:val="TextpoznmkypodiarouChar"/>
    <w:uiPriority w:val="99"/>
    <w:unhideWhenUsed/>
    <w:rsid w:val="00B40111"/>
    <w:pPr>
      <w:spacing w:after="0" w:line="240" w:lineRule="auto"/>
    </w:pPr>
    <w:rPr>
      <w:sz w:val="20"/>
      <w:szCs w:val="20"/>
    </w:rPr>
  </w:style>
  <w:style w:type="character" w:customStyle="1" w:styleId="TextpoznmkypodiarouChar">
    <w:name w:val="Text poznámky pod čiarou Char"/>
    <w:aliases w:val="fn Char,Footnote Text Char1 Char,Footnote Text Char Char Char,Footnote Char,Voetnoottekst Char Char,Voetnoottekst Char1 Char,Voetnoottekst Char2 Char Char Char,Voetnoottekst Char Char1 Char Char Char,single space Char"/>
    <w:basedOn w:val="Predvolenpsmoodseku"/>
    <w:link w:val="Textpoznmkypodiarou"/>
    <w:uiPriority w:val="99"/>
    <w:rsid w:val="00B40111"/>
    <w:rPr>
      <w:sz w:val="20"/>
      <w:szCs w:val="20"/>
    </w:rPr>
  </w:style>
  <w:style w:type="character" w:styleId="Odkaznapoznmkupodiarou">
    <w:name w:val="footnote reference"/>
    <w:aliases w:val="Footnote symbol,Footnote reference number"/>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uiPriority w:val="9"/>
    <w:semiHidden/>
    <w:rsid w:val="000E11B2"/>
    <w:rPr>
      <w:rFonts w:asciiTheme="majorHAnsi" w:eastAsiaTheme="majorEastAsia" w:hAnsiTheme="majorHAnsi" w:cstheme="majorBidi"/>
      <w:color w:val="243F60" w:themeColor="accent1" w:themeShade="7F"/>
    </w:rPr>
  </w:style>
  <w:style w:type="numbering" w:customStyle="1" w:styleId="Bezzoznamu3">
    <w:name w:val="Bez zoznamu3"/>
    <w:next w:val="Bezzoznamu"/>
    <w:uiPriority w:val="99"/>
    <w:semiHidden/>
    <w:unhideWhenUsed/>
    <w:rsid w:val="000E11B2"/>
  </w:style>
  <w:style w:type="numbering" w:customStyle="1" w:styleId="Bezzoznamu12">
    <w:name w:val="Bez zoznamu12"/>
    <w:next w:val="Bezzoznamu"/>
    <w:uiPriority w:val="99"/>
    <w:semiHidden/>
    <w:unhideWhenUsed/>
    <w:rsid w:val="000E11B2"/>
  </w:style>
  <w:style w:type="table" w:customStyle="1" w:styleId="Mriekatabuky5">
    <w:name w:val="Mriežka tabuľky5"/>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
    <w:name w:val="Mriežka tabuľky32"/>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basedOn w:val="Textpoznmkypodiarou"/>
    <w:qFormat/>
    <w:rsid w:val="000E11B2"/>
    <w:pPr>
      <w:spacing w:after="60"/>
    </w:pPr>
    <w:rPr>
      <w:rFonts w:asciiTheme="majorHAnsi" w:eastAsia="Times New Roman" w:hAnsiTheme="majorHAnsi" w:cs="Times New Roman"/>
      <w:lang w:eastAsia="sk-SK"/>
    </w:rPr>
  </w:style>
  <w:style w:type="table" w:customStyle="1" w:styleId="tl1">
    <w:name w:val="Štýl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l11">
    <w:name w:val="Štýl1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oderntabuka">
    <w:name w:val="Table Contemporary"/>
    <w:basedOn w:val="Normlnatabuka"/>
    <w:uiPriority w:val="99"/>
    <w:semiHidden/>
    <w:unhideWhenUsed/>
    <w:rsid w:val="000E11B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Mriekatabuky33">
    <w:name w:val="Mriežka tabuľky33"/>
    <w:basedOn w:val="Normlnatabuka"/>
    <w:uiPriority w:val="59"/>
    <w:rsid w:val="00C105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C10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2154">
      <w:bodyDiv w:val="1"/>
      <w:marLeft w:val="0"/>
      <w:marRight w:val="0"/>
      <w:marTop w:val="0"/>
      <w:marBottom w:val="0"/>
      <w:divBdr>
        <w:top w:val="none" w:sz="0" w:space="0" w:color="auto"/>
        <w:left w:val="none" w:sz="0" w:space="0" w:color="auto"/>
        <w:bottom w:val="none" w:sz="0" w:space="0" w:color="auto"/>
        <w:right w:val="none" w:sz="0" w:space="0" w:color="auto"/>
      </w:divBdr>
    </w:div>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17132845">
      <w:bodyDiv w:val="1"/>
      <w:marLeft w:val="0"/>
      <w:marRight w:val="0"/>
      <w:marTop w:val="0"/>
      <w:marBottom w:val="0"/>
      <w:divBdr>
        <w:top w:val="none" w:sz="0" w:space="0" w:color="auto"/>
        <w:left w:val="none" w:sz="0" w:space="0" w:color="auto"/>
        <w:bottom w:val="none" w:sz="0" w:space="0" w:color="auto"/>
        <w:right w:val="none" w:sz="0" w:space="0" w:color="auto"/>
      </w:divBdr>
    </w:div>
    <w:div w:id="250741556">
      <w:bodyDiv w:val="1"/>
      <w:marLeft w:val="0"/>
      <w:marRight w:val="0"/>
      <w:marTop w:val="0"/>
      <w:marBottom w:val="0"/>
      <w:divBdr>
        <w:top w:val="none" w:sz="0" w:space="0" w:color="auto"/>
        <w:left w:val="none" w:sz="0" w:space="0" w:color="auto"/>
        <w:bottom w:val="none" w:sz="0" w:space="0" w:color="auto"/>
        <w:right w:val="none" w:sz="0" w:space="0" w:color="auto"/>
      </w:divBdr>
    </w:div>
    <w:div w:id="270402237">
      <w:bodyDiv w:val="1"/>
      <w:marLeft w:val="0"/>
      <w:marRight w:val="0"/>
      <w:marTop w:val="0"/>
      <w:marBottom w:val="0"/>
      <w:divBdr>
        <w:top w:val="none" w:sz="0" w:space="0" w:color="auto"/>
        <w:left w:val="none" w:sz="0" w:space="0" w:color="auto"/>
        <w:bottom w:val="none" w:sz="0" w:space="0" w:color="auto"/>
        <w:right w:val="none" w:sz="0" w:space="0" w:color="auto"/>
      </w:divBdr>
      <w:divsChild>
        <w:div w:id="639195292">
          <w:marLeft w:val="0"/>
          <w:marRight w:val="0"/>
          <w:marTop w:val="0"/>
          <w:marBottom w:val="0"/>
          <w:divBdr>
            <w:top w:val="none" w:sz="0" w:space="0" w:color="auto"/>
            <w:left w:val="none" w:sz="0" w:space="0" w:color="auto"/>
            <w:bottom w:val="none" w:sz="0" w:space="0" w:color="auto"/>
            <w:right w:val="none" w:sz="0" w:space="0" w:color="auto"/>
          </w:divBdr>
        </w:div>
        <w:div w:id="111674823">
          <w:marLeft w:val="0"/>
          <w:marRight w:val="0"/>
          <w:marTop w:val="0"/>
          <w:marBottom w:val="0"/>
          <w:divBdr>
            <w:top w:val="none" w:sz="0" w:space="0" w:color="auto"/>
            <w:left w:val="none" w:sz="0" w:space="0" w:color="auto"/>
            <w:bottom w:val="none" w:sz="0" w:space="0" w:color="auto"/>
            <w:right w:val="none" w:sz="0" w:space="0" w:color="auto"/>
          </w:divBdr>
        </w:div>
        <w:div w:id="970283222">
          <w:marLeft w:val="0"/>
          <w:marRight w:val="0"/>
          <w:marTop w:val="0"/>
          <w:marBottom w:val="0"/>
          <w:divBdr>
            <w:top w:val="none" w:sz="0" w:space="0" w:color="auto"/>
            <w:left w:val="none" w:sz="0" w:space="0" w:color="auto"/>
            <w:bottom w:val="none" w:sz="0" w:space="0" w:color="auto"/>
            <w:right w:val="none" w:sz="0" w:space="0" w:color="auto"/>
          </w:divBdr>
        </w:div>
        <w:div w:id="900024401">
          <w:marLeft w:val="0"/>
          <w:marRight w:val="0"/>
          <w:marTop w:val="0"/>
          <w:marBottom w:val="0"/>
          <w:divBdr>
            <w:top w:val="none" w:sz="0" w:space="0" w:color="auto"/>
            <w:left w:val="none" w:sz="0" w:space="0" w:color="auto"/>
            <w:bottom w:val="none" w:sz="0" w:space="0" w:color="auto"/>
            <w:right w:val="none" w:sz="0" w:space="0" w:color="auto"/>
          </w:divBdr>
        </w:div>
        <w:div w:id="1577594191">
          <w:marLeft w:val="0"/>
          <w:marRight w:val="0"/>
          <w:marTop w:val="0"/>
          <w:marBottom w:val="0"/>
          <w:divBdr>
            <w:top w:val="none" w:sz="0" w:space="0" w:color="auto"/>
            <w:left w:val="none" w:sz="0" w:space="0" w:color="auto"/>
            <w:bottom w:val="none" w:sz="0" w:space="0" w:color="auto"/>
            <w:right w:val="none" w:sz="0" w:space="0" w:color="auto"/>
          </w:divBdr>
        </w:div>
        <w:div w:id="1099257080">
          <w:marLeft w:val="0"/>
          <w:marRight w:val="0"/>
          <w:marTop w:val="0"/>
          <w:marBottom w:val="0"/>
          <w:divBdr>
            <w:top w:val="none" w:sz="0" w:space="0" w:color="auto"/>
            <w:left w:val="none" w:sz="0" w:space="0" w:color="auto"/>
            <w:bottom w:val="none" w:sz="0" w:space="0" w:color="auto"/>
            <w:right w:val="none" w:sz="0" w:space="0" w:color="auto"/>
          </w:divBdr>
        </w:div>
        <w:div w:id="1174488981">
          <w:marLeft w:val="0"/>
          <w:marRight w:val="0"/>
          <w:marTop w:val="0"/>
          <w:marBottom w:val="0"/>
          <w:divBdr>
            <w:top w:val="none" w:sz="0" w:space="0" w:color="auto"/>
            <w:left w:val="none" w:sz="0" w:space="0" w:color="auto"/>
            <w:bottom w:val="none" w:sz="0" w:space="0" w:color="auto"/>
            <w:right w:val="none" w:sz="0" w:space="0" w:color="auto"/>
          </w:divBdr>
        </w:div>
        <w:div w:id="880018236">
          <w:marLeft w:val="0"/>
          <w:marRight w:val="0"/>
          <w:marTop w:val="0"/>
          <w:marBottom w:val="0"/>
          <w:divBdr>
            <w:top w:val="none" w:sz="0" w:space="0" w:color="auto"/>
            <w:left w:val="none" w:sz="0" w:space="0" w:color="auto"/>
            <w:bottom w:val="none" w:sz="0" w:space="0" w:color="auto"/>
            <w:right w:val="none" w:sz="0" w:space="0" w:color="auto"/>
          </w:divBdr>
        </w:div>
        <w:div w:id="651788251">
          <w:marLeft w:val="0"/>
          <w:marRight w:val="0"/>
          <w:marTop w:val="0"/>
          <w:marBottom w:val="0"/>
          <w:divBdr>
            <w:top w:val="none" w:sz="0" w:space="0" w:color="auto"/>
            <w:left w:val="none" w:sz="0" w:space="0" w:color="auto"/>
            <w:bottom w:val="none" w:sz="0" w:space="0" w:color="auto"/>
            <w:right w:val="none" w:sz="0" w:space="0" w:color="auto"/>
          </w:divBdr>
        </w:div>
        <w:div w:id="662466846">
          <w:marLeft w:val="0"/>
          <w:marRight w:val="0"/>
          <w:marTop w:val="0"/>
          <w:marBottom w:val="0"/>
          <w:divBdr>
            <w:top w:val="none" w:sz="0" w:space="0" w:color="auto"/>
            <w:left w:val="none" w:sz="0" w:space="0" w:color="auto"/>
            <w:bottom w:val="none" w:sz="0" w:space="0" w:color="auto"/>
            <w:right w:val="none" w:sz="0" w:space="0" w:color="auto"/>
          </w:divBdr>
        </w:div>
        <w:div w:id="1193417313">
          <w:marLeft w:val="0"/>
          <w:marRight w:val="0"/>
          <w:marTop w:val="0"/>
          <w:marBottom w:val="0"/>
          <w:divBdr>
            <w:top w:val="none" w:sz="0" w:space="0" w:color="auto"/>
            <w:left w:val="none" w:sz="0" w:space="0" w:color="auto"/>
            <w:bottom w:val="none" w:sz="0" w:space="0" w:color="auto"/>
            <w:right w:val="none" w:sz="0" w:space="0" w:color="auto"/>
          </w:divBdr>
        </w:div>
        <w:div w:id="54593599">
          <w:marLeft w:val="0"/>
          <w:marRight w:val="0"/>
          <w:marTop w:val="0"/>
          <w:marBottom w:val="0"/>
          <w:divBdr>
            <w:top w:val="none" w:sz="0" w:space="0" w:color="auto"/>
            <w:left w:val="none" w:sz="0" w:space="0" w:color="auto"/>
            <w:bottom w:val="none" w:sz="0" w:space="0" w:color="auto"/>
            <w:right w:val="none" w:sz="0" w:space="0" w:color="auto"/>
          </w:divBdr>
        </w:div>
        <w:div w:id="1724401840">
          <w:marLeft w:val="0"/>
          <w:marRight w:val="0"/>
          <w:marTop w:val="0"/>
          <w:marBottom w:val="0"/>
          <w:divBdr>
            <w:top w:val="none" w:sz="0" w:space="0" w:color="auto"/>
            <w:left w:val="none" w:sz="0" w:space="0" w:color="auto"/>
            <w:bottom w:val="none" w:sz="0" w:space="0" w:color="auto"/>
            <w:right w:val="none" w:sz="0" w:space="0" w:color="auto"/>
          </w:divBdr>
        </w:div>
        <w:div w:id="732509438">
          <w:marLeft w:val="0"/>
          <w:marRight w:val="0"/>
          <w:marTop w:val="0"/>
          <w:marBottom w:val="0"/>
          <w:divBdr>
            <w:top w:val="none" w:sz="0" w:space="0" w:color="auto"/>
            <w:left w:val="none" w:sz="0" w:space="0" w:color="auto"/>
            <w:bottom w:val="none" w:sz="0" w:space="0" w:color="auto"/>
            <w:right w:val="none" w:sz="0" w:space="0" w:color="auto"/>
          </w:divBdr>
        </w:div>
        <w:div w:id="15157427">
          <w:marLeft w:val="0"/>
          <w:marRight w:val="0"/>
          <w:marTop w:val="0"/>
          <w:marBottom w:val="0"/>
          <w:divBdr>
            <w:top w:val="none" w:sz="0" w:space="0" w:color="auto"/>
            <w:left w:val="none" w:sz="0" w:space="0" w:color="auto"/>
            <w:bottom w:val="none" w:sz="0" w:space="0" w:color="auto"/>
            <w:right w:val="none" w:sz="0" w:space="0" w:color="auto"/>
          </w:divBdr>
        </w:div>
        <w:div w:id="711347225">
          <w:marLeft w:val="0"/>
          <w:marRight w:val="0"/>
          <w:marTop w:val="0"/>
          <w:marBottom w:val="0"/>
          <w:divBdr>
            <w:top w:val="none" w:sz="0" w:space="0" w:color="auto"/>
            <w:left w:val="none" w:sz="0" w:space="0" w:color="auto"/>
            <w:bottom w:val="none" w:sz="0" w:space="0" w:color="auto"/>
            <w:right w:val="none" w:sz="0" w:space="0" w:color="auto"/>
          </w:divBdr>
        </w:div>
        <w:div w:id="40831915">
          <w:marLeft w:val="0"/>
          <w:marRight w:val="0"/>
          <w:marTop w:val="0"/>
          <w:marBottom w:val="0"/>
          <w:divBdr>
            <w:top w:val="none" w:sz="0" w:space="0" w:color="auto"/>
            <w:left w:val="none" w:sz="0" w:space="0" w:color="auto"/>
            <w:bottom w:val="none" w:sz="0" w:space="0" w:color="auto"/>
            <w:right w:val="none" w:sz="0" w:space="0" w:color="auto"/>
          </w:divBdr>
        </w:div>
        <w:div w:id="760759891">
          <w:marLeft w:val="0"/>
          <w:marRight w:val="0"/>
          <w:marTop w:val="0"/>
          <w:marBottom w:val="0"/>
          <w:divBdr>
            <w:top w:val="none" w:sz="0" w:space="0" w:color="auto"/>
            <w:left w:val="none" w:sz="0" w:space="0" w:color="auto"/>
            <w:bottom w:val="none" w:sz="0" w:space="0" w:color="auto"/>
            <w:right w:val="none" w:sz="0" w:space="0" w:color="auto"/>
          </w:divBdr>
        </w:div>
        <w:div w:id="16547513">
          <w:marLeft w:val="0"/>
          <w:marRight w:val="0"/>
          <w:marTop w:val="0"/>
          <w:marBottom w:val="0"/>
          <w:divBdr>
            <w:top w:val="none" w:sz="0" w:space="0" w:color="auto"/>
            <w:left w:val="none" w:sz="0" w:space="0" w:color="auto"/>
            <w:bottom w:val="none" w:sz="0" w:space="0" w:color="auto"/>
            <w:right w:val="none" w:sz="0" w:space="0" w:color="auto"/>
          </w:divBdr>
        </w:div>
        <w:div w:id="873272071">
          <w:marLeft w:val="0"/>
          <w:marRight w:val="0"/>
          <w:marTop w:val="0"/>
          <w:marBottom w:val="0"/>
          <w:divBdr>
            <w:top w:val="none" w:sz="0" w:space="0" w:color="auto"/>
            <w:left w:val="none" w:sz="0" w:space="0" w:color="auto"/>
            <w:bottom w:val="none" w:sz="0" w:space="0" w:color="auto"/>
            <w:right w:val="none" w:sz="0" w:space="0" w:color="auto"/>
          </w:divBdr>
        </w:div>
      </w:divsChild>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13990537">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431097020">
      <w:bodyDiv w:val="1"/>
      <w:marLeft w:val="0"/>
      <w:marRight w:val="0"/>
      <w:marTop w:val="0"/>
      <w:marBottom w:val="0"/>
      <w:divBdr>
        <w:top w:val="none" w:sz="0" w:space="0" w:color="auto"/>
        <w:left w:val="none" w:sz="0" w:space="0" w:color="auto"/>
        <w:bottom w:val="none" w:sz="0" w:space="0" w:color="auto"/>
        <w:right w:val="none" w:sz="0" w:space="0" w:color="auto"/>
      </w:divBdr>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611208922">
      <w:bodyDiv w:val="1"/>
      <w:marLeft w:val="0"/>
      <w:marRight w:val="0"/>
      <w:marTop w:val="0"/>
      <w:marBottom w:val="0"/>
      <w:divBdr>
        <w:top w:val="none" w:sz="0" w:space="0" w:color="auto"/>
        <w:left w:val="none" w:sz="0" w:space="0" w:color="auto"/>
        <w:bottom w:val="none" w:sz="0" w:space="0" w:color="auto"/>
        <w:right w:val="none" w:sz="0" w:space="0" w:color="auto"/>
      </w:divBdr>
    </w:div>
    <w:div w:id="742333021">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769466460">
      <w:bodyDiv w:val="1"/>
      <w:marLeft w:val="0"/>
      <w:marRight w:val="0"/>
      <w:marTop w:val="0"/>
      <w:marBottom w:val="0"/>
      <w:divBdr>
        <w:top w:val="none" w:sz="0" w:space="0" w:color="auto"/>
        <w:left w:val="none" w:sz="0" w:space="0" w:color="auto"/>
        <w:bottom w:val="none" w:sz="0" w:space="0" w:color="auto"/>
        <w:right w:val="none" w:sz="0" w:space="0" w:color="auto"/>
      </w:divBdr>
    </w:div>
    <w:div w:id="802578710">
      <w:bodyDiv w:val="1"/>
      <w:marLeft w:val="0"/>
      <w:marRight w:val="0"/>
      <w:marTop w:val="0"/>
      <w:marBottom w:val="0"/>
      <w:divBdr>
        <w:top w:val="none" w:sz="0" w:space="0" w:color="auto"/>
        <w:left w:val="none" w:sz="0" w:space="0" w:color="auto"/>
        <w:bottom w:val="none" w:sz="0" w:space="0" w:color="auto"/>
        <w:right w:val="none" w:sz="0" w:space="0" w:color="auto"/>
      </w:divBdr>
    </w:div>
    <w:div w:id="81494928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6385432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285581777">
      <w:bodyDiv w:val="1"/>
      <w:marLeft w:val="0"/>
      <w:marRight w:val="0"/>
      <w:marTop w:val="0"/>
      <w:marBottom w:val="0"/>
      <w:divBdr>
        <w:top w:val="none" w:sz="0" w:space="0" w:color="auto"/>
        <w:left w:val="none" w:sz="0" w:space="0" w:color="auto"/>
        <w:bottom w:val="none" w:sz="0" w:space="0" w:color="auto"/>
        <w:right w:val="none" w:sz="0" w:space="0" w:color="auto"/>
      </w:divBdr>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30526406">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441741">
      <w:bodyDiv w:val="1"/>
      <w:marLeft w:val="0"/>
      <w:marRight w:val="0"/>
      <w:marTop w:val="0"/>
      <w:marBottom w:val="0"/>
      <w:divBdr>
        <w:top w:val="none" w:sz="0" w:space="0" w:color="auto"/>
        <w:left w:val="none" w:sz="0" w:space="0" w:color="auto"/>
        <w:bottom w:val="none" w:sz="0" w:space="0" w:color="auto"/>
        <w:right w:val="none" w:sz="0" w:space="0" w:color="auto"/>
      </w:divBdr>
      <w:divsChild>
        <w:div w:id="2060394086">
          <w:marLeft w:val="0"/>
          <w:marRight w:val="0"/>
          <w:marTop w:val="0"/>
          <w:marBottom w:val="0"/>
          <w:divBdr>
            <w:top w:val="none" w:sz="0" w:space="0" w:color="auto"/>
            <w:left w:val="none" w:sz="0" w:space="0" w:color="auto"/>
            <w:bottom w:val="none" w:sz="0" w:space="0" w:color="auto"/>
            <w:right w:val="none" w:sz="0" w:space="0" w:color="auto"/>
          </w:divBdr>
        </w:div>
        <w:div w:id="885220100">
          <w:marLeft w:val="0"/>
          <w:marRight w:val="0"/>
          <w:marTop w:val="0"/>
          <w:marBottom w:val="0"/>
          <w:divBdr>
            <w:top w:val="none" w:sz="0" w:space="0" w:color="auto"/>
            <w:left w:val="none" w:sz="0" w:space="0" w:color="auto"/>
            <w:bottom w:val="none" w:sz="0" w:space="0" w:color="auto"/>
            <w:right w:val="none" w:sz="0" w:space="0" w:color="auto"/>
          </w:divBdr>
        </w:div>
        <w:div w:id="1219589851">
          <w:marLeft w:val="0"/>
          <w:marRight w:val="0"/>
          <w:marTop w:val="0"/>
          <w:marBottom w:val="0"/>
          <w:divBdr>
            <w:top w:val="none" w:sz="0" w:space="0" w:color="auto"/>
            <w:left w:val="none" w:sz="0" w:space="0" w:color="auto"/>
            <w:bottom w:val="none" w:sz="0" w:space="0" w:color="auto"/>
            <w:right w:val="none" w:sz="0" w:space="0" w:color="auto"/>
          </w:divBdr>
        </w:div>
        <w:div w:id="1849251306">
          <w:marLeft w:val="0"/>
          <w:marRight w:val="0"/>
          <w:marTop w:val="0"/>
          <w:marBottom w:val="0"/>
          <w:divBdr>
            <w:top w:val="none" w:sz="0" w:space="0" w:color="auto"/>
            <w:left w:val="none" w:sz="0" w:space="0" w:color="auto"/>
            <w:bottom w:val="none" w:sz="0" w:space="0" w:color="auto"/>
            <w:right w:val="none" w:sz="0" w:space="0" w:color="auto"/>
          </w:divBdr>
        </w:div>
        <w:div w:id="120849521">
          <w:marLeft w:val="0"/>
          <w:marRight w:val="0"/>
          <w:marTop w:val="0"/>
          <w:marBottom w:val="0"/>
          <w:divBdr>
            <w:top w:val="none" w:sz="0" w:space="0" w:color="auto"/>
            <w:left w:val="none" w:sz="0" w:space="0" w:color="auto"/>
            <w:bottom w:val="none" w:sz="0" w:space="0" w:color="auto"/>
            <w:right w:val="none" w:sz="0" w:space="0" w:color="auto"/>
          </w:divBdr>
        </w:div>
        <w:div w:id="1956325676">
          <w:marLeft w:val="0"/>
          <w:marRight w:val="0"/>
          <w:marTop w:val="0"/>
          <w:marBottom w:val="0"/>
          <w:divBdr>
            <w:top w:val="none" w:sz="0" w:space="0" w:color="auto"/>
            <w:left w:val="none" w:sz="0" w:space="0" w:color="auto"/>
            <w:bottom w:val="none" w:sz="0" w:space="0" w:color="auto"/>
            <w:right w:val="none" w:sz="0" w:space="0" w:color="auto"/>
          </w:divBdr>
        </w:div>
        <w:div w:id="310794378">
          <w:marLeft w:val="0"/>
          <w:marRight w:val="0"/>
          <w:marTop w:val="0"/>
          <w:marBottom w:val="0"/>
          <w:divBdr>
            <w:top w:val="none" w:sz="0" w:space="0" w:color="auto"/>
            <w:left w:val="none" w:sz="0" w:space="0" w:color="auto"/>
            <w:bottom w:val="none" w:sz="0" w:space="0" w:color="auto"/>
            <w:right w:val="none" w:sz="0" w:space="0" w:color="auto"/>
          </w:divBdr>
        </w:div>
        <w:div w:id="1001005804">
          <w:marLeft w:val="0"/>
          <w:marRight w:val="0"/>
          <w:marTop w:val="0"/>
          <w:marBottom w:val="0"/>
          <w:divBdr>
            <w:top w:val="none" w:sz="0" w:space="0" w:color="auto"/>
            <w:left w:val="none" w:sz="0" w:space="0" w:color="auto"/>
            <w:bottom w:val="none" w:sz="0" w:space="0" w:color="auto"/>
            <w:right w:val="none" w:sz="0" w:space="0" w:color="auto"/>
          </w:divBdr>
        </w:div>
      </w:divsChild>
    </w:div>
    <w:div w:id="1422683898">
      <w:bodyDiv w:val="1"/>
      <w:marLeft w:val="0"/>
      <w:marRight w:val="0"/>
      <w:marTop w:val="0"/>
      <w:marBottom w:val="0"/>
      <w:divBdr>
        <w:top w:val="none" w:sz="0" w:space="0" w:color="auto"/>
        <w:left w:val="none" w:sz="0" w:space="0" w:color="auto"/>
        <w:bottom w:val="none" w:sz="0" w:space="0" w:color="auto"/>
        <w:right w:val="none" w:sz="0" w:space="0" w:color="auto"/>
      </w:divBdr>
      <w:divsChild>
        <w:div w:id="1915971506">
          <w:marLeft w:val="0"/>
          <w:marRight w:val="0"/>
          <w:marTop w:val="0"/>
          <w:marBottom w:val="0"/>
          <w:divBdr>
            <w:top w:val="none" w:sz="0" w:space="0" w:color="auto"/>
            <w:left w:val="none" w:sz="0" w:space="0" w:color="auto"/>
            <w:bottom w:val="none" w:sz="0" w:space="0" w:color="auto"/>
            <w:right w:val="none" w:sz="0" w:space="0" w:color="auto"/>
          </w:divBdr>
        </w:div>
        <w:div w:id="776214095">
          <w:marLeft w:val="0"/>
          <w:marRight w:val="0"/>
          <w:marTop w:val="0"/>
          <w:marBottom w:val="0"/>
          <w:divBdr>
            <w:top w:val="none" w:sz="0" w:space="0" w:color="auto"/>
            <w:left w:val="none" w:sz="0" w:space="0" w:color="auto"/>
            <w:bottom w:val="none" w:sz="0" w:space="0" w:color="auto"/>
            <w:right w:val="none" w:sz="0" w:space="0" w:color="auto"/>
          </w:divBdr>
        </w:div>
        <w:div w:id="1615290839">
          <w:marLeft w:val="0"/>
          <w:marRight w:val="0"/>
          <w:marTop w:val="0"/>
          <w:marBottom w:val="0"/>
          <w:divBdr>
            <w:top w:val="none" w:sz="0" w:space="0" w:color="auto"/>
            <w:left w:val="none" w:sz="0" w:space="0" w:color="auto"/>
            <w:bottom w:val="none" w:sz="0" w:space="0" w:color="auto"/>
            <w:right w:val="none" w:sz="0" w:space="0" w:color="auto"/>
          </w:divBdr>
        </w:div>
        <w:div w:id="281421537">
          <w:marLeft w:val="0"/>
          <w:marRight w:val="0"/>
          <w:marTop w:val="0"/>
          <w:marBottom w:val="0"/>
          <w:divBdr>
            <w:top w:val="none" w:sz="0" w:space="0" w:color="auto"/>
            <w:left w:val="none" w:sz="0" w:space="0" w:color="auto"/>
            <w:bottom w:val="none" w:sz="0" w:space="0" w:color="auto"/>
            <w:right w:val="none" w:sz="0" w:space="0" w:color="auto"/>
          </w:divBdr>
        </w:div>
        <w:div w:id="350837703">
          <w:marLeft w:val="0"/>
          <w:marRight w:val="0"/>
          <w:marTop w:val="0"/>
          <w:marBottom w:val="0"/>
          <w:divBdr>
            <w:top w:val="none" w:sz="0" w:space="0" w:color="auto"/>
            <w:left w:val="none" w:sz="0" w:space="0" w:color="auto"/>
            <w:bottom w:val="none" w:sz="0" w:space="0" w:color="auto"/>
            <w:right w:val="none" w:sz="0" w:space="0" w:color="auto"/>
          </w:divBdr>
        </w:div>
        <w:div w:id="1958097704">
          <w:marLeft w:val="0"/>
          <w:marRight w:val="0"/>
          <w:marTop w:val="0"/>
          <w:marBottom w:val="0"/>
          <w:divBdr>
            <w:top w:val="none" w:sz="0" w:space="0" w:color="auto"/>
            <w:left w:val="none" w:sz="0" w:space="0" w:color="auto"/>
            <w:bottom w:val="none" w:sz="0" w:space="0" w:color="auto"/>
            <w:right w:val="none" w:sz="0" w:space="0" w:color="auto"/>
          </w:divBdr>
        </w:div>
        <w:div w:id="635839599">
          <w:marLeft w:val="0"/>
          <w:marRight w:val="0"/>
          <w:marTop w:val="0"/>
          <w:marBottom w:val="0"/>
          <w:divBdr>
            <w:top w:val="none" w:sz="0" w:space="0" w:color="auto"/>
            <w:left w:val="none" w:sz="0" w:space="0" w:color="auto"/>
            <w:bottom w:val="none" w:sz="0" w:space="0" w:color="auto"/>
            <w:right w:val="none" w:sz="0" w:space="0" w:color="auto"/>
          </w:divBdr>
        </w:div>
        <w:div w:id="1240557100">
          <w:marLeft w:val="0"/>
          <w:marRight w:val="0"/>
          <w:marTop w:val="0"/>
          <w:marBottom w:val="0"/>
          <w:divBdr>
            <w:top w:val="none" w:sz="0" w:space="0" w:color="auto"/>
            <w:left w:val="none" w:sz="0" w:space="0" w:color="auto"/>
            <w:bottom w:val="none" w:sz="0" w:space="0" w:color="auto"/>
            <w:right w:val="none" w:sz="0" w:space="0" w:color="auto"/>
          </w:divBdr>
        </w:div>
        <w:div w:id="998846574">
          <w:marLeft w:val="0"/>
          <w:marRight w:val="0"/>
          <w:marTop w:val="0"/>
          <w:marBottom w:val="0"/>
          <w:divBdr>
            <w:top w:val="none" w:sz="0" w:space="0" w:color="auto"/>
            <w:left w:val="none" w:sz="0" w:space="0" w:color="auto"/>
            <w:bottom w:val="none" w:sz="0" w:space="0" w:color="auto"/>
            <w:right w:val="none" w:sz="0" w:space="0" w:color="auto"/>
          </w:divBdr>
        </w:div>
        <w:div w:id="2063745554">
          <w:marLeft w:val="0"/>
          <w:marRight w:val="0"/>
          <w:marTop w:val="0"/>
          <w:marBottom w:val="0"/>
          <w:divBdr>
            <w:top w:val="none" w:sz="0" w:space="0" w:color="auto"/>
            <w:left w:val="none" w:sz="0" w:space="0" w:color="auto"/>
            <w:bottom w:val="none" w:sz="0" w:space="0" w:color="auto"/>
            <w:right w:val="none" w:sz="0" w:space="0" w:color="auto"/>
          </w:divBdr>
        </w:div>
        <w:div w:id="974986768">
          <w:marLeft w:val="0"/>
          <w:marRight w:val="0"/>
          <w:marTop w:val="0"/>
          <w:marBottom w:val="0"/>
          <w:divBdr>
            <w:top w:val="none" w:sz="0" w:space="0" w:color="auto"/>
            <w:left w:val="none" w:sz="0" w:space="0" w:color="auto"/>
            <w:bottom w:val="none" w:sz="0" w:space="0" w:color="auto"/>
            <w:right w:val="none" w:sz="0" w:space="0" w:color="auto"/>
          </w:divBdr>
        </w:div>
        <w:div w:id="1690639053">
          <w:marLeft w:val="0"/>
          <w:marRight w:val="0"/>
          <w:marTop w:val="0"/>
          <w:marBottom w:val="0"/>
          <w:divBdr>
            <w:top w:val="none" w:sz="0" w:space="0" w:color="auto"/>
            <w:left w:val="none" w:sz="0" w:space="0" w:color="auto"/>
            <w:bottom w:val="none" w:sz="0" w:space="0" w:color="auto"/>
            <w:right w:val="none" w:sz="0" w:space="0" w:color="auto"/>
          </w:divBdr>
        </w:div>
        <w:div w:id="862939320">
          <w:marLeft w:val="0"/>
          <w:marRight w:val="0"/>
          <w:marTop w:val="0"/>
          <w:marBottom w:val="0"/>
          <w:divBdr>
            <w:top w:val="none" w:sz="0" w:space="0" w:color="auto"/>
            <w:left w:val="none" w:sz="0" w:space="0" w:color="auto"/>
            <w:bottom w:val="none" w:sz="0" w:space="0" w:color="auto"/>
            <w:right w:val="none" w:sz="0" w:space="0" w:color="auto"/>
          </w:divBdr>
        </w:div>
        <w:div w:id="31269228">
          <w:marLeft w:val="0"/>
          <w:marRight w:val="0"/>
          <w:marTop w:val="0"/>
          <w:marBottom w:val="0"/>
          <w:divBdr>
            <w:top w:val="none" w:sz="0" w:space="0" w:color="auto"/>
            <w:left w:val="none" w:sz="0" w:space="0" w:color="auto"/>
            <w:bottom w:val="none" w:sz="0" w:space="0" w:color="auto"/>
            <w:right w:val="none" w:sz="0" w:space="0" w:color="auto"/>
          </w:divBdr>
        </w:div>
        <w:div w:id="979968134">
          <w:marLeft w:val="0"/>
          <w:marRight w:val="0"/>
          <w:marTop w:val="0"/>
          <w:marBottom w:val="0"/>
          <w:divBdr>
            <w:top w:val="none" w:sz="0" w:space="0" w:color="auto"/>
            <w:left w:val="none" w:sz="0" w:space="0" w:color="auto"/>
            <w:bottom w:val="none" w:sz="0" w:space="0" w:color="auto"/>
            <w:right w:val="none" w:sz="0" w:space="0" w:color="auto"/>
          </w:divBdr>
        </w:div>
        <w:div w:id="1237279069">
          <w:marLeft w:val="0"/>
          <w:marRight w:val="0"/>
          <w:marTop w:val="0"/>
          <w:marBottom w:val="0"/>
          <w:divBdr>
            <w:top w:val="none" w:sz="0" w:space="0" w:color="auto"/>
            <w:left w:val="none" w:sz="0" w:space="0" w:color="auto"/>
            <w:bottom w:val="none" w:sz="0" w:space="0" w:color="auto"/>
            <w:right w:val="none" w:sz="0" w:space="0" w:color="auto"/>
          </w:divBdr>
        </w:div>
        <w:div w:id="1164203659">
          <w:marLeft w:val="0"/>
          <w:marRight w:val="0"/>
          <w:marTop w:val="0"/>
          <w:marBottom w:val="0"/>
          <w:divBdr>
            <w:top w:val="none" w:sz="0" w:space="0" w:color="auto"/>
            <w:left w:val="none" w:sz="0" w:space="0" w:color="auto"/>
            <w:bottom w:val="none" w:sz="0" w:space="0" w:color="auto"/>
            <w:right w:val="none" w:sz="0" w:space="0" w:color="auto"/>
          </w:divBdr>
        </w:div>
        <w:div w:id="1011252464">
          <w:marLeft w:val="0"/>
          <w:marRight w:val="0"/>
          <w:marTop w:val="0"/>
          <w:marBottom w:val="0"/>
          <w:divBdr>
            <w:top w:val="none" w:sz="0" w:space="0" w:color="auto"/>
            <w:left w:val="none" w:sz="0" w:space="0" w:color="auto"/>
            <w:bottom w:val="none" w:sz="0" w:space="0" w:color="auto"/>
            <w:right w:val="none" w:sz="0" w:space="0" w:color="auto"/>
          </w:divBdr>
        </w:div>
        <w:div w:id="916019428">
          <w:marLeft w:val="0"/>
          <w:marRight w:val="0"/>
          <w:marTop w:val="0"/>
          <w:marBottom w:val="0"/>
          <w:divBdr>
            <w:top w:val="none" w:sz="0" w:space="0" w:color="auto"/>
            <w:left w:val="none" w:sz="0" w:space="0" w:color="auto"/>
            <w:bottom w:val="none" w:sz="0" w:space="0" w:color="auto"/>
            <w:right w:val="none" w:sz="0" w:space="0" w:color="auto"/>
          </w:divBdr>
        </w:div>
        <w:div w:id="986592744">
          <w:marLeft w:val="0"/>
          <w:marRight w:val="0"/>
          <w:marTop w:val="0"/>
          <w:marBottom w:val="0"/>
          <w:divBdr>
            <w:top w:val="none" w:sz="0" w:space="0" w:color="auto"/>
            <w:left w:val="none" w:sz="0" w:space="0" w:color="auto"/>
            <w:bottom w:val="none" w:sz="0" w:space="0" w:color="auto"/>
            <w:right w:val="none" w:sz="0" w:space="0" w:color="auto"/>
          </w:divBdr>
        </w:div>
        <w:div w:id="353070862">
          <w:marLeft w:val="0"/>
          <w:marRight w:val="0"/>
          <w:marTop w:val="0"/>
          <w:marBottom w:val="0"/>
          <w:divBdr>
            <w:top w:val="none" w:sz="0" w:space="0" w:color="auto"/>
            <w:left w:val="none" w:sz="0" w:space="0" w:color="auto"/>
            <w:bottom w:val="none" w:sz="0" w:space="0" w:color="auto"/>
            <w:right w:val="none" w:sz="0" w:space="0" w:color="auto"/>
          </w:divBdr>
        </w:div>
        <w:div w:id="460226147">
          <w:marLeft w:val="0"/>
          <w:marRight w:val="0"/>
          <w:marTop w:val="0"/>
          <w:marBottom w:val="0"/>
          <w:divBdr>
            <w:top w:val="none" w:sz="0" w:space="0" w:color="auto"/>
            <w:left w:val="none" w:sz="0" w:space="0" w:color="auto"/>
            <w:bottom w:val="none" w:sz="0" w:space="0" w:color="auto"/>
            <w:right w:val="none" w:sz="0" w:space="0" w:color="auto"/>
          </w:divBdr>
        </w:div>
        <w:div w:id="984503028">
          <w:marLeft w:val="0"/>
          <w:marRight w:val="0"/>
          <w:marTop w:val="0"/>
          <w:marBottom w:val="0"/>
          <w:divBdr>
            <w:top w:val="none" w:sz="0" w:space="0" w:color="auto"/>
            <w:left w:val="none" w:sz="0" w:space="0" w:color="auto"/>
            <w:bottom w:val="none" w:sz="0" w:space="0" w:color="auto"/>
            <w:right w:val="none" w:sz="0" w:space="0" w:color="auto"/>
          </w:divBdr>
        </w:div>
        <w:div w:id="1757823256">
          <w:marLeft w:val="0"/>
          <w:marRight w:val="0"/>
          <w:marTop w:val="0"/>
          <w:marBottom w:val="0"/>
          <w:divBdr>
            <w:top w:val="none" w:sz="0" w:space="0" w:color="auto"/>
            <w:left w:val="none" w:sz="0" w:space="0" w:color="auto"/>
            <w:bottom w:val="none" w:sz="0" w:space="0" w:color="auto"/>
            <w:right w:val="none" w:sz="0" w:space="0" w:color="auto"/>
          </w:divBdr>
        </w:div>
        <w:div w:id="1258364976">
          <w:marLeft w:val="0"/>
          <w:marRight w:val="0"/>
          <w:marTop w:val="0"/>
          <w:marBottom w:val="0"/>
          <w:divBdr>
            <w:top w:val="none" w:sz="0" w:space="0" w:color="auto"/>
            <w:left w:val="none" w:sz="0" w:space="0" w:color="auto"/>
            <w:bottom w:val="none" w:sz="0" w:space="0" w:color="auto"/>
            <w:right w:val="none" w:sz="0" w:space="0" w:color="auto"/>
          </w:divBdr>
        </w:div>
        <w:div w:id="1902060480">
          <w:marLeft w:val="0"/>
          <w:marRight w:val="0"/>
          <w:marTop w:val="0"/>
          <w:marBottom w:val="0"/>
          <w:divBdr>
            <w:top w:val="none" w:sz="0" w:space="0" w:color="auto"/>
            <w:left w:val="none" w:sz="0" w:space="0" w:color="auto"/>
            <w:bottom w:val="none" w:sz="0" w:space="0" w:color="auto"/>
            <w:right w:val="none" w:sz="0" w:space="0" w:color="auto"/>
          </w:divBdr>
        </w:div>
        <w:div w:id="13769444">
          <w:marLeft w:val="0"/>
          <w:marRight w:val="0"/>
          <w:marTop w:val="0"/>
          <w:marBottom w:val="0"/>
          <w:divBdr>
            <w:top w:val="none" w:sz="0" w:space="0" w:color="auto"/>
            <w:left w:val="none" w:sz="0" w:space="0" w:color="auto"/>
            <w:bottom w:val="none" w:sz="0" w:space="0" w:color="auto"/>
            <w:right w:val="none" w:sz="0" w:space="0" w:color="auto"/>
          </w:divBdr>
        </w:div>
        <w:div w:id="971978198">
          <w:marLeft w:val="0"/>
          <w:marRight w:val="0"/>
          <w:marTop w:val="0"/>
          <w:marBottom w:val="0"/>
          <w:divBdr>
            <w:top w:val="none" w:sz="0" w:space="0" w:color="auto"/>
            <w:left w:val="none" w:sz="0" w:space="0" w:color="auto"/>
            <w:bottom w:val="none" w:sz="0" w:space="0" w:color="auto"/>
            <w:right w:val="none" w:sz="0" w:space="0" w:color="auto"/>
          </w:divBdr>
        </w:div>
        <w:div w:id="2061517404">
          <w:marLeft w:val="0"/>
          <w:marRight w:val="0"/>
          <w:marTop w:val="0"/>
          <w:marBottom w:val="0"/>
          <w:divBdr>
            <w:top w:val="none" w:sz="0" w:space="0" w:color="auto"/>
            <w:left w:val="none" w:sz="0" w:space="0" w:color="auto"/>
            <w:bottom w:val="none" w:sz="0" w:space="0" w:color="auto"/>
            <w:right w:val="none" w:sz="0" w:space="0" w:color="auto"/>
          </w:divBdr>
        </w:div>
        <w:div w:id="1551574868">
          <w:marLeft w:val="0"/>
          <w:marRight w:val="0"/>
          <w:marTop w:val="0"/>
          <w:marBottom w:val="0"/>
          <w:divBdr>
            <w:top w:val="none" w:sz="0" w:space="0" w:color="auto"/>
            <w:left w:val="none" w:sz="0" w:space="0" w:color="auto"/>
            <w:bottom w:val="none" w:sz="0" w:space="0" w:color="auto"/>
            <w:right w:val="none" w:sz="0" w:space="0" w:color="auto"/>
          </w:divBdr>
        </w:div>
        <w:div w:id="1642538585">
          <w:marLeft w:val="0"/>
          <w:marRight w:val="0"/>
          <w:marTop w:val="0"/>
          <w:marBottom w:val="0"/>
          <w:divBdr>
            <w:top w:val="none" w:sz="0" w:space="0" w:color="auto"/>
            <w:left w:val="none" w:sz="0" w:space="0" w:color="auto"/>
            <w:bottom w:val="none" w:sz="0" w:space="0" w:color="auto"/>
            <w:right w:val="none" w:sz="0" w:space="0" w:color="auto"/>
          </w:divBdr>
        </w:div>
        <w:div w:id="1048338273">
          <w:marLeft w:val="0"/>
          <w:marRight w:val="0"/>
          <w:marTop w:val="0"/>
          <w:marBottom w:val="0"/>
          <w:divBdr>
            <w:top w:val="none" w:sz="0" w:space="0" w:color="auto"/>
            <w:left w:val="none" w:sz="0" w:space="0" w:color="auto"/>
            <w:bottom w:val="none" w:sz="0" w:space="0" w:color="auto"/>
            <w:right w:val="none" w:sz="0" w:space="0" w:color="auto"/>
          </w:divBdr>
        </w:div>
        <w:div w:id="1131821548">
          <w:marLeft w:val="0"/>
          <w:marRight w:val="0"/>
          <w:marTop w:val="0"/>
          <w:marBottom w:val="0"/>
          <w:divBdr>
            <w:top w:val="none" w:sz="0" w:space="0" w:color="auto"/>
            <w:left w:val="none" w:sz="0" w:space="0" w:color="auto"/>
            <w:bottom w:val="none" w:sz="0" w:space="0" w:color="auto"/>
            <w:right w:val="none" w:sz="0" w:space="0" w:color="auto"/>
          </w:divBdr>
        </w:div>
        <w:div w:id="999581844">
          <w:marLeft w:val="0"/>
          <w:marRight w:val="0"/>
          <w:marTop w:val="0"/>
          <w:marBottom w:val="0"/>
          <w:divBdr>
            <w:top w:val="none" w:sz="0" w:space="0" w:color="auto"/>
            <w:left w:val="none" w:sz="0" w:space="0" w:color="auto"/>
            <w:bottom w:val="none" w:sz="0" w:space="0" w:color="auto"/>
            <w:right w:val="none" w:sz="0" w:space="0" w:color="auto"/>
          </w:divBdr>
        </w:div>
        <w:div w:id="558589063">
          <w:marLeft w:val="0"/>
          <w:marRight w:val="0"/>
          <w:marTop w:val="0"/>
          <w:marBottom w:val="0"/>
          <w:divBdr>
            <w:top w:val="none" w:sz="0" w:space="0" w:color="auto"/>
            <w:left w:val="none" w:sz="0" w:space="0" w:color="auto"/>
            <w:bottom w:val="none" w:sz="0" w:space="0" w:color="auto"/>
            <w:right w:val="none" w:sz="0" w:space="0" w:color="auto"/>
          </w:divBdr>
        </w:div>
        <w:div w:id="660740672">
          <w:marLeft w:val="0"/>
          <w:marRight w:val="0"/>
          <w:marTop w:val="0"/>
          <w:marBottom w:val="0"/>
          <w:divBdr>
            <w:top w:val="none" w:sz="0" w:space="0" w:color="auto"/>
            <w:left w:val="none" w:sz="0" w:space="0" w:color="auto"/>
            <w:bottom w:val="none" w:sz="0" w:space="0" w:color="auto"/>
            <w:right w:val="none" w:sz="0" w:space="0" w:color="auto"/>
          </w:divBdr>
        </w:div>
        <w:div w:id="484858433">
          <w:marLeft w:val="0"/>
          <w:marRight w:val="0"/>
          <w:marTop w:val="0"/>
          <w:marBottom w:val="0"/>
          <w:divBdr>
            <w:top w:val="none" w:sz="0" w:space="0" w:color="auto"/>
            <w:left w:val="none" w:sz="0" w:space="0" w:color="auto"/>
            <w:bottom w:val="none" w:sz="0" w:space="0" w:color="auto"/>
            <w:right w:val="none" w:sz="0" w:space="0" w:color="auto"/>
          </w:divBdr>
        </w:div>
        <w:div w:id="101729761">
          <w:marLeft w:val="0"/>
          <w:marRight w:val="0"/>
          <w:marTop w:val="0"/>
          <w:marBottom w:val="0"/>
          <w:divBdr>
            <w:top w:val="none" w:sz="0" w:space="0" w:color="auto"/>
            <w:left w:val="none" w:sz="0" w:space="0" w:color="auto"/>
            <w:bottom w:val="none" w:sz="0" w:space="0" w:color="auto"/>
            <w:right w:val="none" w:sz="0" w:space="0" w:color="auto"/>
          </w:divBdr>
        </w:div>
        <w:div w:id="1867062810">
          <w:marLeft w:val="0"/>
          <w:marRight w:val="0"/>
          <w:marTop w:val="0"/>
          <w:marBottom w:val="0"/>
          <w:divBdr>
            <w:top w:val="none" w:sz="0" w:space="0" w:color="auto"/>
            <w:left w:val="none" w:sz="0" w:space="0" w:color="auto"/>
            <w:bottom w:val="none" w:sz="0" w:space="0" w:color="auto"/>
            <w:right w:val="none" w:sz="0" w:space="0" w:color="auto"/>
          </w:divBdr>
        </w:div>
        <w:div w:id="1333679024">
          <w:marLeft w:val="0"/>
          <w:marRight w:val="0"/>
          <w:marTop w:val="0"/>
          <w:marBottom w:val="0"/>
          <w:divBdr>
            <w:top w:val="none" w:sz="0" w:space="0" w:color="auto"/>
            <w:left w:val="none" w:sz="0" w:space="0" w:color="auto"/>
            <w:bottom w:val="none" w:sz="0" w:space="0" w:color="auto"/>
            <w:right w:val="none" w:sz="0" w:space="0" w:color="auto"/>
          </w:divBdr>
        </w:div>
        <w:div w:id="818426392">
          <w:marLeft w:val="0"/>
          <w:marRight w:val="0"/>
          <w:marTop w:val="0"/>
          <w:marBottom w:val="0"/>
          <w:divBdr>
            <w:top w:val="none" w:sz="0" w:space="0" w:color="auto"/>
            <w:left w:val="none" w:sz="0" w:space="0" w:color="auto"/>
            <w:bottom w:val="none" w:sz="0" w:space="0" w:color="auto"/>
            <w:right w:val="none" w:sz="0" w:space="0" w:color="auto"/>
          </w:divBdr>
        </w:div>
        <w:div w:id="1529174133">
          <w:marLeft w:val="0"/>
          <w:marRight w:val="0"/>
          <w:marTop w:val="0"/>
          <w:marBottom w:val="0"/>
          <w:divBdr>
            <w:top w:val="none" w:sz="0" w:space="0" w:color="auto"/>
            <w:left w:val="none" w:sz="0" w:space="0" w:color="auto"/>
            <w:bottom w:val="none" w:sz="0" w:space="0" w:color="auto"/>
            <w:right w:val="none" w:sz="0" w:space="0" w:color="auto"/>
          </w:divBdr>
        </w:div>
        <w:div w:id="725222402">
          <w:marLeft w:val="0"/>
          <w:marRight w:val="0"/>
          <w:marTop w:val="0"/>
          <w:marBottom w:val="0"/>
          <w:divBdr>
            <w:top w:val="none" w:sz="0" w:space="0" w:color="auto"/>
            <w:left w:val="none" w:sz="0" w:space="0" w:color="auto"/>
            <w:bottom w:val="none" w:sz="0" w:space="0" w:color="auto"/>
            <w:right w:val="none" w:sz="0" w:space="0" w:color="auto"/>
          </w:divBdr>
        </w:div>
        <w:div w:id="928389225">
          <w:marLeft w:val="0"/>
          <w:marRight w:val="0"/>
          <w:marTop w:val="0"/>
          <w:marBottom w:val="0"/>
          <w:divBdr>
            <w:top w:val="none" w:sz="0" w:space="0" w:color="auto"/>
            <w:left w:val="none" w:sz="0" w:space="0" w:color="auto"/>
            <w:bottom w:val="none" w:sz="0" w:space="0" w:color="auto"/>
            <w:right w:val="none" w:sz="0" w:space="0" w:color="auto"/>
          </w:divBdr>
        </w:div>
        <w:div w:id="269825009">
          <w:marLeft w:val="0"/>
          <w:marRight w:val="0"/>
          <w:marTop w:val="0"/>
          <w:marBottom w:val="0"/>
          <w:divBdr>
            <w:top w:val="none" w:sz="0" w:space="0" w:color="auto"/>
            <w:left w:val="none" w:sz="0" w:space="0" w:color="auto"/>
            <w:bottom w:val="none" w:sz="0" w:space="0" w:color="auto"/>
            <w:right w:val="none" w:sz="0" w:space="0" w:color="auto"/>
          </w:divBdr>
        </w:div>
        <w:div w:id="1051199103">
          <w:marLeft w:val="0"/>
          <w:marRight w:val="0"/>
          <w:marTop w:val="0"/>
          <w:marBottom w:val="0"/>
          <w:divBdr>
            <w:top w:val="none" w:sz="0" w:space="0" w:color="auto"/>
            <w:left w:val="none" w:sz="0" w:space="0" w:color="auto"/>
            <w:bottom w:val="none" w:sz="0" w:space="0" w:color="auto"/>
            <w:right w:val="none" w:sz="0" w:space="0" w:color="auto"/>
          </w:divBdr>
        </w:div>
        <w:div w:id="889463502">
          <w:marLeft w:val="0"/>
          <w:marRight w:val="0"/>
          <w:marTop w:val="0"/>
          <w:marBottom w:val="0"/>
          <w:divBdr>
            <w:top w:val="none" w:sz="0" w:space="0" w:color="auto"/>
            <w:left w:val="none" w:sz="0" w:space="0" w:color="auto"/>
            <w:bottom w:val="none" w:sz="0" w:space="0" w:color="auto"/>
            <w:right w:val="none" w:sz="0" w:space="0" w:color="auto"/>
          </w:divBdr>
        </w:div>
        <w:div w:id="1216232729">
          <w:marLeft w:val="0"/>
          <w:marRight w:val="0"/>
          <w:marTop w:val="0"/>
          <w:marBottom w:val="0"/>
          <w:divBdr>
            <w:top w:val="none" w:sz="0" w:space="0" w:color="auto"/>
            <w:left w:val="none" w:sz="0" w:space="0" w:color="auto"/>
            <w:bottom w:val="none" w:sz="0" w:space="0" w:color="auto"/>
            <w:right w:val="none" w:sz="0" w:space="0" w:color="auto"/>
          </w:divBdr>
        </w:div>
        <w:div w:id="212887842">
          <w:marLeft w:val="0"/>
          <w:marRight w:val="0"/>
          <w:marTop w:val="0"/>
          <w:marBottom w:val="0"/>
          <w:divBdr>
            <w:top w:val="none" w:sz="0" w:space="0" w:color="auto"/>
            <w:left w:val="none" w:sz="0" w:space="0" w:color="auto"/>
            <w:bottom w:val="none" w:sz="0" w:space="0" w:color="auto"/>
            <w:right w:val="none" w:sz="0" w:space="0" w:color="auto"/>
          </w:divBdr>
        </w:div>
        <w:div w:id="1973439700">
          <w:marLeft w:val="0"/>
          <w:marRight w:val="0"/>
          <w:marTop w:val="0"/>
          <w:marBottom w:val="0"/>
          <w:divBdr>
            <w:top w:val="none" w:sz="0" w:space="0" w:color="auto"/>
            <w:left w:val="none" w:sz="0" w:space="0" w:color="auto"/>
            <w:bottom w:val="none" w:sz="0" w:space="0" w:color="auto"/>
            <w:right w:val="none" w:sz="0" w:space="0" w:color="auto"/>
          </w:divBdr>
        </w:div>
        <w:div w:id="244845465">
          <w:marLeft w:val="0"/>
          <w:marRight w:val="0"/>
          <w:marTop w:val="0"/>
          <w:marBottom w:val="0"/>
          <w:divBdr>
            <w:top w:val="none" w:sz="0" w:space="0" w:color="auto"/>
            <w:left w:val="none" w:sz="0" w:space="0" w:color="auto"/>
            <w:bottom w:val="none" w:sz="0" w:space="0" w:color="auto"/>
            <w:right w:val="none" w:sz="0" w:space="0" w:color="auto"/>
          </w:divBdr>
        </w:div>
        <w:div w:id="2016489367">
          <w:marLeft w:val="0"/>
          <w:marRight w:val="0"/>
          <w:marTop w:val="0"/>
          <w:marBottom w:val="0"/>
          <w:divBdr>
            <w:top w:val="none" w:sz="0" w:space="0" w:color="auto"/>
            <w:left w:val="none" w:sz="0" w:space="0" w:color="auto"/>
            <w:bottom w:val="none" w:sz="0" w:space="0" w:color="auto"/>
            <w:right w:val="none" w:sz="0" w:space="0" w:color="auto"/>
          </w:divBdr>
        </w:div>
        <w:div w:id="1207638234">
          <w:marLeft w:val="0"/>
          <w:marRight w:val="0"/>
          <w:marTop w:val="0"/>
          <w:marBottom w:val="0"/>
          <w:divBdr>
            <w:top w:val="none" w:sz="0" w:space="0" w:color="auto"/>
            <w:left w:val="none" w:sz="0" w:space="0" w:color="auto"/>
            <w:bottom w:val="none" w:sz="0" w:space="0" w:color="auto"/>
            <w:right w:val="none" w:sz="0" w:space="0" w:color="auto"/>
          </w:divBdr>
        </w:div>
        <w:div w:id="1847742940">
          <w:marLeft w:val="0"/>
          <w:marRight w:val="0"/>
          <w:marTop w:val="0"/>
          <w:marBottom w:val="0"/>
          <w:divBdr>
            <w:top w:val="none" w:sz="0" w:space="0" w:color="auto"/>
            <w:left w:val="none" w:sz="0" w:space="0" w:color="auto"/>
            <w:bottom w:val="none" w:sz="0" w:space="0" w:color="auto"/>
            <w:right w:val="none" w:sz="0" w:space="0" w:color="auto"/>
          </w:divBdr>
        </w:div>
        <w:div w:id="14579030">
          <w:marLeft w:val="0"/>
          <w:marRight w:val="0"/>
          <w:marTop w:val="0"/>
          <w:marBottom w:val="0"/>
          <w:divBdr>
            <w:top w:val="none" w:sz="0" w:space="0" w:color="auto"/>
            <w:left w:val="none" w:sz="0" w:space="0" w:color="auto"/>
            <w:bottom w:val="none" w:sz="0" w:space="0" w:color="auto"/>
            <w:right w:val="none" w:sz="0" w:space="0" w:color="auto"/>
          </w:divBdr>
        </w:div>
        <w:div w:id="397679026">
          <w:marLeft w:val="0"/>
          <w:marRight w:val="0"/>
          <w:marTop w:val="0"/>
          <w:marBottom w:val="0"/>
          <w:divBdr>
            <w:top w:val="none" w:sz="0" w:space="0" w:color="auto"/>
            <w:left w:val="none" w:sz="0" w:space="0" w:color="auto"/>
            <w:bottom w:val="none" w:sz="0" w:space="0" w:color="auto"/>
            <w:right w:val="none" w:sz="0" w:space="0" w:color="auto"/>
          </w:divBdr>
        </w:div>
        <w:div w:id="1563130898">
          <w:marLeft w:val="0"/>
          <w:marRight w:val="0"/>
          <w:marTop w:val="0"/>
          <w:marBottom w:val="0"/>
          <w:divBdr>
            <w:top w:val="none" w:sz="0" w:space="0" w:color="auto"/>
            <w:left w:val="none" w:sz="0" w:space="0" w:color="auto"/>
            <w:bottom w:val="none" w:sz="0" w:space="0" w:color="auto"/>
            <w:right w:val="none" w:sz="0" w:space="0" w:color="auto"/>
          </w:divBdr>
        </w:div>
        <w:div w:id="2014523565">
          <w:marLeft w:val="0"/>
          <w:marRight w:val="0"/>
          <w:marTop w:val="0"/>
          <w:marBottom w:val="0"/>
          <w:divBdr>
            <w:top w:val="none" w:sz="0" w:space="0" w:color="auto"/>
            <w:left w:val="none" w:sz="0" w:space="0" w:color="auto"/>
            <w:bottom w:val="none" w:sz="0" w:space="0" w:color="auto"/>
            <w:right w:val="none" w:sz="0" w:space="0" w:color="auto"/>
          </w:divBdr>
        </w:div>
        <w:div w:id="2119788284">
          <w:marLeft w:val="0"/>
          <w:marRight w:val="0"/>
          <w:marTop w:val="0"/>
          <w:marBottom w:val="0"/>
          <w:divBdr>
            <w:top w:val="none" w:sz="0" w:space="0" w:color="auto"/>
            <w:left w:val="none" w:sz="0" w:space="0" w:color="auto"/>
            <w:bottom w:val="none" w:sz="0" w:space="0" w:color="auto"/>
            <w:right w:val="none" w:sz="0" w:space="0" w:color="auto"/>
          </w:divBdr>
        </w:div>
        <w:div w:id="2049061251">
          <w:marLeft w:val="0"/>
          <w:marRight w:val="0"/>
          <w:marTop w:val="0"/>
          <w:marBottom w:val="0"/>
          <w:divBdr>
            <w:top w:val="none" w:sz="0" w:space="0" w:color="auto"/>
            <w:left w:val="none" w:sz="0" w:space="0" w:color="auto"/>
            <w:bottom w:val="none" w:sz="0" w:space="0" w:color="auto"/>
            <w:right w:val="none" w:sz="0" w:space="0" w:color="auto"/>
          </w:divBdr>
        </w:div>
        <w:div w:id="357707031">
          <w:marLeft w:val="0"/>
          <w:marRight w:val="0"/>
          <w:marTop w:val="0"/>
          <w:marBottom w:val="0"/>
          <w:divBdr>
            <w:top w:val="none" w:sz="0" w:space="0" w:color="auto"/>
            <w:left w:val="none" w:sz="0" w:space="0" w:color="auto"/>
            <w:bottom w:val="none" w:sz="0" w:space="0" w:color="auto"/>
            <w:right w:val="none" w:sz="0" w:space="0" w:color="auto"/>
          </w:divBdr>
        </w:div>
        <w:div w:id="1795903273">
          <w:marLeft w:val="0"/>
          <w:marRight w:val="0"/>
          <w:marTop w:val="0"/>
          <w:marBottom w:val="0"/>
          <w:divBdr>
            <w:top w:val="none" w:sz="0" w:space="0" w:color="auto"/>
            <w:left w:val="none" w:sz="0" w:space="0" w:color="auto"/>
            <w:bottom w:val="none" w:sz="0" w:space="0" w:color="auto"/>
            <w:right w:val="none" w:sz="0" w:space="0" w:color="auto"/>
          </w:divBdr>
        </w:div>
        <w:div w:id="94180945">
          <w:marLeft w:val="0"/>
          <w:marRight w:val="0"/>
          <w:marTop w:val="0"/>
          <w:marBottom w:val="0"/>
          <w:divBdr>
            <w:top w:val="none" w:sz="0" w:space="0" w:color="auto"/>
            <w:left w:val="none" w:sz="0" w:space="0" w:color="auto"/>
            <w:bottom w:val="none" w:sz="0" w:space="0" w:color="auto"/>
            <w:right w:val="none" w:sz="0" w:space="0" w:color="auto"/>
          </w:divBdr>
        </w:div>
        <w:div w:id="1012147110">
          <w:marLeft w:val="0"/>
          <w:marRight w:val="0"/>
          <w:marTop w:val="0"/>
          <w:marBottom w:val="0"/>
          <w:divBdr>
            <w:top w:val="none" w:sz="0" w:space="0" w:color="auto"/>
            <w:left w:val="none" w:sz="0" w:space="0" w:color="auto"/>
            <w:bottom w:val="none" w:sz="0" w:space="0" w:color="auto"/>
            <w:right w:val="none" w:sz="0" w:space="0" w:color="auto"/>
          </w:divBdr>
        </w:div>
        <w:div w:id="675771742">
          <w:marLeft w:val="0"/>
          <w:marRight w:val="0"/>
          <w:marTop w:val="0"/>
          <w:marBottom w:val="0"/>
          <w:divBdr>
            <w:top w:val="none" w:sz="0" w:space="0" w:color="auto"/>
            <w:left w:val="none" w:sz="0" w:space="0" w:color="auto"/>
            <w:bottom w:val="none" w:sz="0" w:space="0" w:color="auto"/>
            <w:right w:val="none" w:sz="0" w:space="0" w:color="auto"/>
          </w:divBdr>
        </w:div>
        <w:div w:id="1220357498">
          <w:marLeft w:val="0"/>
          <w:marRight w:val="0"/>
          <w:marTop w:val="0"/>
          <w:marBottom w:val="0"/>
          <w:divBdr>
            <w:top w:val="none" w:sz="0" w:space="0" w:color="auto"/>
            <w:left w:val="none" w:sz="0" w:space="0" w:color="auto"/>
            <w:bottom w:val="none" w:sz="0" w:space="0" w:color="auto"/>
            <w:right w:val="none" w:sz="0" w:space="0" w:color="auto"/>
          </w:divBdr>
        </w:div>
        <w:div w:id="1206453746">
          <w:marLeft w:val="0"/>
          <w:marRight w:val="0"/>
          <w:marTop w:val="0"/>
          <w:marBottom w:val="0"/>
          <w:divBdr>
            <w:top w:val="none" w:sz="0" w:space="0" w:color="auto"/>
            <w:left w:val="none" w:sz="0" w:space="0" w:color="auto"/>
            <w:bottom w:val="none" w:sz="0" w:space="0" w:color="auto"/>
            <w:right w:val="none" w:sz="0" w:space="0" w:color="auto"/>
          </w:divBdr>
        </w:div>
        <w:div w:id="484203005">
          <w:marLeft w:val="0"/>
          <w:marRight w:val="0"/>
          <w:marTop w:val="0"/>
          <w:marBottom w:val="0"/>
          <w:divBdr>
            <w:top w:val="none" w:sz="0" w:space="0" w:color="auto"/>
            <w:left w:val="none" w:sz="0" w:space="0" w:color="auto"/>
            <w:bottom w:val="none" w:sz="0" w:space="0" w:color="auto"/>
            <w:right w:val="none" w:sz="0" w:space="0" w:color="auto"/>
          </w:divBdr>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579168370">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31659841">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09740916">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09683443">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75081752">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4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47" Type="http://schemas.openxmlformats.org/officeDocument/2006/relationships/customXml" Target="../customXml/item6.xml"/><Relationship Id="rId7" Type="http://schemas.openxmlformats.org/officeDocument/2006/relationships/footnotes" Target="footnotes.xml"/><Relationship Id="rId46" Type="http://schemas.openxmlformats.org/officeDocument/2006/relationships/customXml" Target="../customXml/item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45"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theme" Target="theme/theme1.xml"/><Relationship Id="rId44"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fontTable" Target="fontTable.xml"/><Relationship Id="rId43" Type="http://schemas.microsoft.com/office/2016/09/relationships/commentsIds" Target="commentsId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WKX3UHSAJ2R6-2-842230</_dlc_DocId>
    <_dlc_DocIdUrl xmlns="e60a29af-d413-48d4-bd90-fe9d2a897e4b">
      <Url>https://ovdmasv601/sites/DMS/_layouts/15/DocIdRedir.aspx?ID=WKX3UHSAJ2R6-2-842230</Url>
      <Description>WKX3UHSAJ2R6-2-842230</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3FCAF8A-C89C-4BC4-814F-3E1C91FA1384}">
  <ds:schemaRefs>
    <ds:schemaRef ds:uri="http://schemas.openxmlformats.org/officeDocument/2006/bibliography"/>
  </ds:schemaRefs>
</ds:datastoreItem>
</file>

<file path=customXml/itemProps3.xml><?xml version="1.0" encoding="utf-8"?>
<ds:datastoreItem xmlns:ds="http://schemas.openxmlformats.org/officeDocument/2006/customXml" ds:itemID="{80A25724-D150-438D-9490-E02307D567AD}"/>
</file>

<file path=customXml/itemProps4.xml><?xml version="1.0" encoding="utf-8"?>
<ds:datastoreItem xmlns:ds="http://schemas.openxmlformats.org/officeDocument/2006/customXml" ds:itemID="{67C7A0A8-4B7D-48D1-BC17-5AAF0268DA3E}"/>
</file>

<file path=customXml/itemProps5.xml><?xml version="1.0" encoding="utf-8"?>
<ds:datastoreItem xmlns:ds="http://schemas.openxmlformats.org/officeDocument/2006/customXml" ds:itemID="{D06C1B22-EFD1-44B9-850E-5EA37AD107D6}"/>
</file>

<file path=customXml/itemProps6.xml><?xml version="1.0" encoding="utf-8"?>
<ds:datastoreItem xmlns:ds="http://schemas.openxmlformats.org/officeDocument/2006/customXml" ds:itemID="{E94C01D1-C10E-4787-BA11-D24FA186005B}"/>
</file>

<file path=docProps/app.xml><?xml version="1.0" encoding="utf-8"?>
<Properties xmlns="http://schemas.openxmlformats.org/officeDocument/2006/extended-properties" xmlns:vt="http://schemas.openxmlformats.org/officeDocument/2006/docPropsVTypes">
  <Template>Normal</Template>
  <TotalTime>275</TotalTime>
  <Pages>1</Pages>
  <Words>582</Words>
  <Characters>3324</Characters>
  <Application>Microsoft Office Word</Application>
  <DocSecurity>0</DocSecurity>
  <Lines>27</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Vartík Martina</cp:lastModifiedBy>
  <cp:revision>25</cp:revision>
  <cp:lastPrinted>2018-04-23T12:02:00Z</cp:lastPrinted>
  <dcterms:created xsi:type="dcterms:W3CDTF">2018-03-12T09:43:00Z</dcterms:created>
  <dcterms:modified xsi:type="dcterms:W3CDTF">2018-04-23T13:01:00Z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9c01b06b-e5ea-4f42-8d7b-ace9d64d34fb</vt:lpwstr>
  </property>
</Properties>
</file>